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458F3" w14:textId="6E793970" w:rsidR="002C61D4" w:rsidRPr="008D3849" w:rsidRDefault="002C61D4" w:rsidP="00D94662">
      <w:pPr>
        <w:spacing w:after="0" w:line="240" w:lineRule="auto"/>
        <w:contextualSpacing/>
        <w:jc w:val="both"/>
        <w:rPr>
          <w:rFonts w:ascii="Calibri" w:hAnsi="Calibri" w:cs="Calibri"/>
          <w:b/>
          <w:bCs/>
          <w:i/>
          <w:iCs/>
          <w:szCs w:val="22"/>
        </w:rPr>
      </w:pPr>
      <w:r w:rsidRPr="008D3849">
        <w:rPr>
          <w:rFonts w:ascii="Calibri" w:hAnsi="Calibri" w:cs="Calibri"/>
          <w:b/>
          <w:bCs/>
          <w:i/>
          <w:iCs/>
          <w:szCs w:val="22"/>
        </w:rPr>
        <w:t>The Influence of Internship Experience and Self-Efficacy on Gen Z's Work Readiness in Singaraja (A Case Study of Students in the Semester of Ganesha University of Education)</w:t>
      </w:r>
    </w:p>
    <w:p w14:paraId="7D7B3039" w14:textId="77777777" w:rsidR="002C61D4" w:rsidRPr="008D3849" w:rsidRDefault="002C61D4" w:rsidP="00D94662">
      <w:pPr>
        <w:spacing w:after="0" w:line="240" w:lineRule="auto"/>
        <w:contextualSpacing/>
        <w:jc w:val="both"/>
        <w:rPr>
          <w:rFonts w:ascii="Calibri" w:hAnsi="Calibri" w:cs="Calibri"/>
          <w:b/>
          <w:bCs/>
          <w:i/>
          <w:iCs/>
          <w:szCs w:val="22"/>
        </w:rPr>
      </w:pPr>
    </w:p>
    <w:p w14:paraId="7018DF03" w14:textId="339530BA" w:rsidR="00CA6E90" w:rsidRPr="008D3849" w:rsidRDefault="002C61D4" w:rsidP="00D94662">
      <w:pPr>
        <w:spacing w:after="0" w:line="240" w:lineRule="auto"/>
        <w:contextualSpacing/>
        <w:jc w:val="both"/>
        <w:rPr>
          <w:rFonts w:ascii="Calibri" w:hAnsi="Calibri" w:cs="Calibri"/>
          <w:b/>
          <w:bCs/>
          <w:szCs w:val="22"/>
        </w:rPr>
      </w:pPr>
      <w:r w:rsidRPr="008D3849">
        <w:rPr>
          <w:rFonts w:ascii="Calibri" w:hAnsi="Calibri" w:cs="Calibri"/>
          <w:b/>
          <w:bCs/>
          <w:szCs w:val="22"/>
        </w:rPr>
        <w:t>Pengaruh Pengalaman Magang Dan Efikasi Diri Terhadap Kesiapan Kerja Gen Z Di Singaraja (Studi Kasus Pada Mahasiswa Semester Universitas Pendidikan Ganesha)</w:t>
      </w:r>
    </w:p>
    <w:p w14:paraId="352427D7" w14:textId="77777777" w:rsidR="006E6AA0" w:rsidRPr="008D3849" w:rsidRDefault="006E6AA0" w:rsidP="004469FC">
      <w:pPr>
        <w:spacing w:after="0" w:line="240" w:lineRule="auto"/>
        <w:contextualSpacing/>
        <w:rPr>
          <w:rFonts w:ascii="Calibri" w:hAnsi="Calibri" w:cs="Calibri"/>
          <w:szCs w:val="22"/>
        </w:rPr>
      </w:pPr>
    </w:p>
    <w:p w14:paraId="73F67C45" w14:textId="3266528C" w:rsidR="006E6AA0" w:rsidRPr="008D3849" w:rsidRDefault="001653CC" w:rsidP="004469FC">
      <w:pPr>
        <w:spacing w:after="0" w:line="240" w:lineRule="auto"/>
        <w:contextualSpacing/>
        <w:rPr>
          <w:rFonts w:ascii="Calibri" w:hAnsi="Calibri" w:cs="Calibri"/>
          <w:b/>
          <w:bCs/>
          <w:szCs w:val="22"/>
          <w:vertAlign w:val="superscript"/>
        </w:rPr>
      </w:pPr>
      <w:r w:rsidRPr="008D3849">
        <w:rPr>
          <w:rFonts w:ascii="Calibri" w:hAnsi="Calibri" w:cs="Calibri"/>
          <w:b/>
          <w:bCs/>
          <w:szCs w:val="22"/>
        </w:rPr>
        <w:t>Ni Komang Adinda Pramesti</w:t>
      </w:r>
      <w:r w:rsidR="001E196A" w:rsidRPr="008D3849">
        <w:rPr>
          <w:rFonts w:ascii="Calibri" w:hAnsi="Calibri" w:cs="Calibri"/>
          <w:b/>
          <w:bCs/>
          <w:szCs w:val="22"/>
          <w:vertAlign w:val="superscript"/>
        </w:rPr>
        <w:t>1</w:t>
      </w:r>
      <w:r w:rsidR="001E196A" w:rsidRPr="008D3849">
        <w:rPr>
          <w:rFonts w:ascii="Calibri" w:hAnsi="Calibri" w:cs="Calibri"/>
          <w:b/>
          <w:bCs/>
          <w:szCs w:val="22"/>
        </w:rPr>
        <w:t xml:space="preserve">, </w:t>
      </w:r>
      <w:r w:rsidRPr="008D3849">
        <w:rPr>
          <w:rFonts w:ascii="Calibri" w:hAnsi="Calibri" w:cs="Calibri"/>
          <w:b/>
          <w:bCs/>
          <w:szCs w:val="22"/>
        </w:rPr>
        <w:t>Rahutama Atidira</w:t>
      </w:r>
      <w:r w:rsidR="001E196A" w:rsidRPr="008D3849">
        <w:rPr>
          <w:rFonts w:ascii="Calibri" w:hAnsi="Calibri" w:cs="Calibri"/>
          <w:b/>
          <w:bCs/>
          <w:szCs w:val="22"/>
          <w:vertAlign w:val="superscript"/>
        </w:rPr>
        <w:t>2</w:t>
      </w:r>
    </w:p>
    <w:p w14:paraId="66AC31B4" w14:textId="50889B1D" w:rsidR="001F7B0D" w:rsidRPr="008D3849" w:rsidRDefault="001F7B0D" w:rsidP="004469FC">
      <w:pPr>
        <w:spacing w:after="0" w:line="240" w:lineRule="auto"/>
        <w:contextualSpacing/>
        <w:rPr>
          <w:rFonts w:ascii="Calibri" w:hAnsi="Calibri" w:cs="Calibri"/>
          <w:szCs w:val="22"/>
          <w:vertAlign w:val="superscript"/>
        </w:rPr>
      </w:pPr>
      <w:r w:rsidRPr="008D3849">
        <w:rPr>
          <w:rFonts w:ascii="Calibri" w:hAnsi="Calibri" w:cs="Calibri"/>
          <w:szCs w:val="22"/>
        </w:rPr>
        <w:t>Jurusan Manajemen Universitas Pendidikan Ganesha Singaraja, Indonesia</w:t>
      </w:r>
      <w:r w:rsidRPr="008D3849">
        <w:rPr>
          <w:rFonts w:ascii="Calibri" w:hAnsi="Calibri" w:cs="Calibri"/>
          <w:szCs w:val="22"/>
          <w:vertAlign w:val="superscript"/>
        </w:rPr>
        <w:t>1,2</w:t>
      </w:r>
    </w:p>
    <w:p w14:paraId="232D92DE" w14:textId="62576258" w:rsidR="006E6AA0" w:rsidRPr="008D3849" w:rsidRDefault="001653CC" w:rsidP="004469FC">
      <w:pPr>
        <w:spacing w:after="0" w:line="240" w:lineRule="auto"/>
        <w:contextualSpacing/>
        <w:rPr>
          <w:rFonts w:ascii="Calibri" w:hAnsi="Calibri" w:cs="Calibri"/>
          <w:szCs w:val="22"/>
        </w:rPr>
      </w:pPr>
      <w:r w:rsidRPr="008D3849">
        <w:rPr>
          <w:rFonts w:ascii="Calibri" w:hAnsi="Calibri" w:cs="Calibri"/>
          <w:szCs w:val="22"/>
        </w:rPr>
        <w:t>Adinda.pramesti</w:t>
      </w:r>
      <w:hyperlink r:id="rId7" w:history="1">
        <w:r w:rsidR="00AD70F7" w:rsidRPr="008D3849">
          <w:rPr>
            <w:rStyle w:val="Hyperlink"/>
            <w:rFonts w:ascii="Calibri" w:hAnsi="Calibri" w:cs="Calibri"/>
            <w:szCs w:val="22"/>
          </w:rPr>
          <w:t>@student.undiksha.ac.id</w:t>
        </w:r>
      </w:hyperlink>
      <w:r w:rsidR="0003192A" w:rsidRPr="008D3849">
        <w:rPr>
          <w:rFonts w:ascii="Calibri" w:hAnsi="Calibri" w:cs="Calibri"/>
          <w:szCs w:val="22"/>
          <w:vertAlign w:val="superscript"/>
        </w:rPr>
        <w:t>1</w:t>
      </w:r>
      <w:r w:rsidR="0003192A" w:rsidRPr="008D3849">
        <w:rPr>
          <w:rFonts w:ascii="Calibri" w:hAnsi="Calibri" w:cs="Calibri"/>
          <w:szCs w:val="22"/>
        </w:rPr>
        <w:t>,</w:t>
      </w:r>
      <w:r w:rsidR="00AD70F7" w:rsidRPr="008D3849">
        <w:rPr>
          <w:rFonts w:ascii="Calibri" w:hAnsi="Calibri" w:cs="Calibri"/>
          <w:szCs w:val="22"/>
        </w:rPr>
        <w:t xml:space="preserve"> </w:t>
      </w:r>
      <w:r w:rsidRPr="008D3849">
        <w:rPr>
          <w:rFonts w:ascii="Calibri" w:hAnsi="Calibri" w:cs="Calibri"/>
          <w:szCs w:val="22"/>
        </w:rPr>
        <w:t>rahutama.atidira</w:t>
      </w:r>
      <w:hyperlink r:id="rId8" w:history="1">
        <w:r w:rsidR="0003192A" w:rsidRPr="008D3849">
          <w:rPr>
            <w:rStyle w:val="Hyperlink"/>
            <w:rFonts w:ascii="Calibri" w:hAnsi="Calibri" w:cs="Calibri"/>
            <w:szCs w:val="22"/>
          </w:rPr>
          <w:t>@undiksha.ac.id</w:t>
        </w:r>
      </w:hyperlink>
      <w:r w:rsidR="0003192A" w:rsidRPr="008D3849">
        <w:rPr>
          <w:rFonts w:ascii="Calibri" w:hAnsi="Calibri" w:cs="Calibri"/>
          <w:szCs w:val="22"/>
          <w:vertAlign w:val="superscript"/>
        </w:rPr>
        <w:t>2</w:t>
      </w:r>
      <w:r w:rsidRPr="008D3849">
        <w:rPr>
          <w:rFonts w:ascii="Calibri" w:hAnsi="Calibri" w:cs="Calibri"/>
          <w:szCs w:val="22"/>
          <w:vertAlign w:val="superscript"/>
        </w:rPr>
        <w:t xml:space="preserve"> </w:t>
      </w:r>
    </w:p>
    <w:p w14:paraId="722CD49A" w14:textId="77777777" w:rsidR="002C61D4" w:rsidRPr="008D3849" w:rsidRDefault="002C61D4" w:rsidP="004469FC">
      <w:pPr>
        <w:spacing w:after="0" w:line="240" w:lineRule="auto"/>
        <w:contextualSpacing/>
        <w:rPr>
          <w:rFonts w:ascii="Calibri" w:hAnsi="Calibri" w:cs="Calibri"/>
          <w:b/>
          <w:bCs/>
          <w:i/>
          <w:iCs/>
          <w:sz w:val="20"/>
          <w:szCs w:val="20"/>
        </w:rPr>
      </w:pPr>
    </w:p>
    <w:p w14:paraId="08D43BCF" w14:textId="77777777" w:rsidR="009C05F2" w:rsidRPr="008D3849" w:rsidRDefault="009C05F2" w:rsidP="004469FC">
      <w:pPr>
        <w:spacing w:after="0" w:line="240" w:lineRule="auto"/>
        <w:contextualSpacing/>
        <w:rPr>
          <w:rFonts w:ascii="Calibri" w:hAnsi="Calibri" w:cs="Calibri"/>
          <w:sz w:val="20"/>
          <w:szCs w:val="20"/>
          <w:lang w:eastAsia="ja-JP"/>
        </w:rPr>
      </w:pPr>
      <w:r w:rsidRPr="008D3849">
        <w:rPr>
          <w:rFonts w:ascii="Calibri" w:hAnsi="Calibri" w:cs="Calibri"/>
          <w:sz w:val="20"/>
          <w:szCs w:val="20"/>
          <w:lang w:eastAsia="ja-JP"/>
        </w:rPr>
        <w:t>*</w:t>
      </w:r>
      <w:r w:rsidRPr="008D3849">
        <w:rPr>
          <w:rFonts w:ascii="Calibri" w:hAnsi="Calibri" w:cs="Calibri"/>
          <w:i/>
          <w:sz w:val="20"/>
          <w:szCs w:val="20"/>
          <w:lang w:eastAsia="ja-JP"/>
        </w:rPr>
        <w:t>Coresponding Author</w:t>
      </w:r>
    </w:p>
    <w:p w14:paraId="6DEF4135" w14:textId="77357E8E" w:rsidR="00EA7AF6" w:rsidRPr="008D3849" w:rsidRDefault="009C05F2" w:rsidP="004469FC">
      <w:pPr>
        <w:spacing w:line="240" w:lineRule="auto"/>
        <w:contextualSpacing/>
        <w:rPr>
          <w:rFonts w:ascii="Calibri" w:hAnsi="Calibri" w:cs="Calibri"/>
          <w:sz w:val="20"/>
          <w:szCs w:val="20"/>
          <w:lang w:eastAsia="ja-JP"/>
        </w:rPr>
      </w:pPr>
      <w:r w:rsidRPr="008D3849">
        <w:rPr>
          <w:rFonts w:ascii="Calibri" w:hAnsi="Calibri" w:cs="Calibri"/>
        </w:rPr>
        <mc:AlternateContent>
          <mc:Choice Requires="wps">
            <w:drawing>
              <wp:anchor distT="4294967294" distB="4294967294" distL="114300" distR="114300" simplePos="0" relativeHeight="251658240" behindDoc="0" locked="0" layoutInCell="1" allowOverlap="1" wp14:anchorId="573E3716" wp14:editId="5D662644">
                <wp:simplePos x="0" y="0"/>
                <wp:positionH relativeFrom="column">
                  <wp:posOffset>-8890</wp:posOffset>
                </wp:positionH>
                <wp:positionV relativeFrom="paragraph">
                  <wp:posOffset>36194</wp:posOffset>
                </wp:positionV>
                <wp:extent cx="5407660" cy="0"/>
                <wp:effectExtent l="0" t="0" r="0" b="0"/>
                <wp:wrapNone/>
                <wp:docPr id="154090094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A3C445" id="Straight Connector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2.85pt" to="425.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W1zQEAAJcDAAAOAAAAZHJzL2Uyb0RvYy54bWysU8tu2zAQvBfoPxC815KD2m0EyznESC9p&#10;GyDpB2z4kIjwBS5r2X/fJWW7aXsrogNB7mM4sxxtbg7Osr1KaILv+XLRcqa8CNL4oec/nu4+fOYM&#10;M3gJNnjV86NCfrN9/24zxU5dhTFYqRIjEI/dFHs+5hy7pkExKge4CFF5SuqQHGQ6pqGRCSZCd7a5&#10;att1M4UkYwpCIVJ0Nyf5tuJrrUT+rjWqzGzPiVuua6rrc1mb7Qa6IUEcjTjRgP9g4cB4uvQCtYMM&#10;7Gcy/0A5I1LAoPNCBNcErY1QVQOpWbZ/qXkcIaqqhYaD8TImfDtY8W1/6x9SoS4O/jHeB/GCNJRm&#10;ithdkuWAcS476ORKOXFnhzrI42WQ6pCZoODqY/tpvaZ5i3Ouge7cGBPmLyo4VjY9t8YXjdDB/h5z&#10;uRq6c0kJ+3BnrK3vZD2byGTX7apAA9lFW8i0dVH2HP3AGdiBfChyqpAYrJGlvQDhEW9tYnsgK5CD&#10;ZJieiC9nFjBTgkTUb24cQaq59HpF4dknCPlrkHN4SSTmOPGdoSv1P64sOnaA49xSUwWJOqwvlFR1&#10;6En27yGX3XOQx4d0fgl6/dp2cmqx1+sz7V//T9tfAAAA//8DAFBLAwQUAAYACAAAACEAN9YCSNkA&#10;AAAGAQAADwAAAGRycy9kb3ducmV2LnhtbEyOwU7DMBBE70j8g7VI3FqnVQMhxKmgEpfeSCvguI1N&#10;EmGvo9hNk79n4QLH0YzevGI7OStGM4TOk4LVMgFhqPa6o0bB8fCyyECEiKTRejIKZhNgW15fFZhr&#10;f6FXM1axEQyhkKOCNsY+lzLUrXEYlr43xN2nHxxGjkMj9YAXhjsr10lyJx12xA8t9mbXmvqrOjum&#10;pO/Z8x6z4zzb6uNhs3vbj+SUur2Znh5BRDPFvzH86LM6lOx08mfSQVgFi9WGlwrSexBcZ2myBnH6&#10;zbIs5H/98hsAAP//AwBQSwECLQAUAAYACAAAACEAtoM4kv4AAADhAQAAEwAAAAAAAAAAAAAAAAAA&#10;AAAAW0NvbnRlbnRfVHlwZXNdLnhtbFBLAQItABQABgAIAAAAIQA4/SH/1gAAAJQBAAALAAAAAAAA&#10;AAAAAAAAAC8BAABfcmVscy8ucmVsc1BLAQItABQABgAIAAAAIQAVtoW1zQEAAJcDAAAOAAAAAAAA&#10;AAAAAAAAAC4CAABkcnMvZTJvRG9jLnhtbFBLAQItABQABgAIAAAAIQA31gJI2QAAAAYBAAAPAAAA&#10;AAAAAAAAAAAAACcEAABkcnMvZG93bnJldi54bWxQSwUGAAAAAAQABADzAAAALQUAAAAA&#10;" strokeweight="1.5pt">
                <o:lock v:ext="edit" shapetype="f"/>
              </v:line>
            </w:pict>
          </mc:Fallback>
        </mc:AlternateContent>
      </w:r>
    </w:p>
    <w:p w14:paraId="5464DF6F" w14:textId="43F6E7F1" w:rsidR="002C61D4" w:rsidRPr="008D3849" w:rsidRDefault="002C61D4" w:rsidP="004469FC">
      <w:pPr>
        <w:spacing w:after="0" w:line="240" w:lineRule="auto"/>
        <w:contextualSpacing/>
        <w:rPr>
          <w:rFonts w:ascii="Calibri" w:hAnsi="Calibri" w:cs="Calibri"/>
          <w:b/>
          <w:bCs/>
          <w:i/>
          <w:iCs/>
          <w:sz w:val="20"/>
          <w:szCs w:val="20"/>
        </w:rPr>
      </w:pPr>
      <w:r w:rsidRPr="008D3849">
        <w:rPr>
          <w:rFonts w:ascii="Calibri" w:hAnsi="Calibri" w:cs="Calibri"/>
          <w:b/>
          <w:bCs/>
          <w:i/>
          <w:iCs/>
          <w:sz w:val="20"/>
          <w:szCs w:val="20"/>
        </w:rPr>
        <w:t>ABSTRACT</w:t>
      </w:r>
    </w:p>
    <w:p w14:paraId="3CDC95B8" w14:textId="77777777" w:rsidR="002C61D4" w:rsidRPr="008D3849" w:rsidRDefault="002C61D4" w:rsidP="004469FC">
      <w:pPr>
        <w:spacing w:after="0" w:line="240" w:lineRule="auto"/>
        <w:contextualSpacing/>
        <w:jc w:val="both"/>
        <w:rPr>
          <w:rFonts w:ascii="Calibri" w:hAnsi="Calibri" w:cs="Calibri"/>
          <w:i/>
          <w:iCs/>
          <w:sz w:val="20"/>
          <w:szCs w:val="20"/>
          <w:lang w:val="en-ID"/>
        </w:rPr>
      </w:pPr>
      <w:r w:rsidRPr="008D3849">
        <w:rPr>
          <w:rFonts w:ascii="Calibri" w:hAnsi="Calibri" w:cs="Calibri"/>
          <w:i/>
          <w:iCs/>
          <w:sz w:val="20"/>
          <w:szCs w:val="20"/>
        </w:rPr>
        <w:t>This study aims to examine the effect of internship experience and self-efficacy on the work readiness of Generation Z in Singaraja. Work readiness is a crucial issue due to the persistent gap between graduates’ competencies and the demands of the labor market. This research employed a quantitative associative approach using primary data collected through questionnaires distributed to 100 final-year students of Universitas Pendidikan Ganesha from the 2022 cohort. Data analysis techniques included descriptive statistics, validity and reliability tests, classical assumption tests, and multiple linear regression analysis using SPSS. The results indicate that internship experience has a positive and significant effect on work readiness. Self-efficacy also shows a positive and significant influence on work readiness. Simultaneously, internship experience and self-efficacy significantly affect the work readiness of Generation Z in Singaraja. These findings suggest that students’ work readiness is not only shaped by practical work experience but also by psychological readiness. Therefore, strengthening structured internship programs and enhancing students’ self-efficacy are essential strategies for improving graduates’ work readiness.</w:t>
      </w:r>
    </w:p>
    <w:p w14:paraId="75687900" w14:textId="77777777" w:rsidR="002C61D4" w:rsidRPr="008D3849" w:rsidRDefault="002C61D4" w:rsidP="004469FC">
      <w:pPr>
        <w:spacing w:after="0" w:line="240" w:lineRule="auto"/>
        <w:contextualSpacing/>
        <w:jc w:val="both"/>
        <w:rPr>
          <w:rFonts w:ascii="Calibri" w:hAnsi="Calibri" w:cs="Calibri"/>
          <w:i/>
          <w:iCs/>
          <w:sz w:val="20"/>
          <w:szCs w:val="20"/>
        </w:rPr>
      </w:pPr>
      <w:r w:rsidRPr="008D3849">
        <w:rPr>
          <w:rFonts w:ascii="Calibri" w:hAnsi="Calibri" w:cs="Calibri"/>
          <w:b/>
          <w:bCs/>
          <w:i/>
          <w:iCs/>
          <w:sz w:val="20"/>
          <w:szCs w:val="20"/>
          <w:lang w:val="en-ID"/>
        </w:rPr>
        <w:t>Keywords:</w:t>
      </w:r>
      <w:r w:rsidRPr="008D3849">
        <w:rPr>
          <w:rFonts w:ascii="Calibri" w:hAnsi="Calibri" w:cs="Calibri"/>
          <w:i/>
          <w:iCs/>
          <w:sz w:val="20"/>
          <w:szCs w:val="20"/>
          <w:lang w:val="en-ID"/>
        </w:rPr>
        <w:t xml:space="preserve"> </w:t>
      </w:r>
      <w:r w:rsidRPr="008D3849">
        <w:rPr>
          <w:rFonts w:ascii="Calibri" w:hAnsi="Calibri" w:cs="Calibri"/>
          <w:i/>
          <w:iCs/>
          <w:sz w:val="20"/>
          <w:szCs w:val="20"/>
        </w:rPr>
        <w:t>Internship Experience; Self-Efficacy; Work Readiness; Generation Z; Students</w:t>
      </w:r>
    </w:p>
    <w:p w14:paraId="41A89A25" w14:textId="77777777" w:rsidR="006E6AA0" w:rsidRPr="008D3849" w:rsidRDefault="006E6AA0" w:rsidP="004469FC">
      <w:pPr>
        <w:spacing w:after="0" w:line="240" w:lineRule="auto"/>
        <w:contextualSpacing/>
        <w:jc w:val="center"/>
        <w:rPr>
          <w:rFonts w:ascii="Calibri" w:hAnsi="Calibri" w:cs="Calibri"/>
          <w:szCs w:val="22"/>
        </w:rPr>
      </w:pPr>
    </w:p>
    <w:p w14:paraId="163C54D6" w14:textId="4D7567F5" w:rsidR="006E6AA0" w:rsidRPr="008D3849" w:rsidRDefault="004A694A" w:rsidP="004469FC">
      <w:pPr>
        <w:spacing w:after="0" w:line="240" w:lineRule="auto"/>
        <w:contextualSpacing/>
        <w:rPr>
          <w:rFonts w:ascii="Calibri" w:hAnsi="Calibri" w:cs="Calibri"/>
          <w:b/>
          <w:bCs/>
          <w:sz w:val="20"/>
          <w:szCs w:val="20"/>
        </w:rPr>
      </w:pPr>
      <w:r w:rsidRPr="008D3849">
        <w:rPr>
          <w:rFonts w:ascii="Calibri" w:hAnsi="Calibri" w:cs="Calibri"/>
          <w:b/>
          <w:bCs/>
          <w:sz w:val="20"/>
          <w:szCs w:val="20"/>
        </w:rPr>
        <w:t>ABSTRAK</w:t>
      </w:r>
    </w:p>
    <w:p w14:paraId="53776EAC" w14:textId="508B962C" w:rsidR="00EA078F" w:rsidRPr="008D3849" w:rsidRDefault="001653CC" w:rsidP="004469FC">
      <w:pPr>
        <w:spacing w:after="0" w:line="240" w:lineRule="auto"/>
        <w:contextualSpacing/>
        <w:jc w:val="both"/>
        <w:rPr>
          <w:rFonts w:ascii="Calibri" w:hAnsi="Calibri" w:cs="Calibri"/>
          <w:sz w:val="20"/>
          <w:szCs w:val="20"/>
          <w:lang w:val="en-ID"/>
        </w:rPr>
      </w:pPr>
      <w:r w:rsidRPr="008D3849">
        <w:rPr>
          <w:rFonts w:ascii="Calibri" w:hAnsi="Calibri" w:cs="Calibri"/>
          <w:sz w:val="20"/>
          <w:szCs w:val="20"/>
        </w:rPr>
        <w:t>Penelitian ini bertujuan untuk menganalisis pengaruh pengalaman magang dan efikasi diri terhadap kesiapan kerja Gen Z di Singaraja. Kesiapan kerja menjadi isu penting mengingat masih adanya kesenjangan antara kompetensi lulusan perguruan tinggi dan tuntutan dunia kerja. Penelitian ini menggunakan pendekatan kuantitatif asosiatif dengan data primer yang diperoleh melalui penyebaran kuesioner kepada 100 mahasiswa semester akhir Universitas Pendidikan Ganesha angkatan 2022. Teknik analisis data yang digunakan meliputi analisis statistik deskriptif, uji validitas dan reliabilitas, uji asumsi klasik, serta analisis regresi linier berganda dengan bantuan SPSS. Hasil penelitian menunjukkan bahwa pengalaman magang berpengaruh positif dan signifikan terhadap kesiapan kerja. Efikasi diri juga terbukti berpengaruh positif dan signifikan terhadap kesiapan kerja. Secara simultan, pengalaman magang dan efikasi diri berpengaruh signifikan terhadap kesiapan kerja Gen Z di Singaraja. Temuan ini menegaskan bahwa kesiapan kerja mahasiswa tidak hanya ditentukan oleh pengalaman praktis, tetapi juga oleh kesiapan psikologis individu. Oleh karena itu, penguatan program magang dan pengembangan efikasi diri menjadi strategi penting dalam meningkatkan kesiapan kerja lulusan perguruan tinggi.</w:t>
      </w:r>
    </w:p>
    <w:p w14:paraId="6BCF135B" w14:textId="00B6F4EB" w:rsidR="00EA078F" w:rsidRPr="008D3849" w:rsidRDefault="00EA078F" w:rsidP="004469FC">
      <w:pPr>
        <w:spacing w:after="0" w:line="240" w:lineRule="auto"/>
        <w:contextualSpacing/>
        <w:jc w:val="both"/>
        <w:rPr>
          <w:rFonts w:ascii="Calibri" w:hAnsi="Calibri" w:cs="Calibri"/>
          <w:sz w:val="20"/>
          <w:szCs w:val="20"/>
          <w:lang w:val="en-ID"/>
        </w:rPr>
      </w:pPr>
      <w:r w:rsidRPr="008D3849">
        <w:rPr>
          <w:rFonts w:ascii="Calibri" w:hAnsi="Calibri" w:cs="Calibri"/>
          <w:b/>
          <w:bCs/>
          <w:sz w:val="20"/>
          <w:szCs w:val="20"/>
          <w:lang w:val="en-ID"/>
        </w:rPr>
        <w:t>Kata kunci:</w:t>
      </w:r>
      <w:r w:rsidR="003F641B" w:rsidRPr="008D3849">
        <w:rPr>
          <w:rFonts w:ascii="Calibri" w:hAnsi="Calibri" w:cs="Calibri"/>
          <w:b/>
          <w:bCs/>
          <w:sz w:val="20"/>
          <w:szCs w:val="20"/>
          <w:lang w:val="en-ID"/>
        </w:rPr>
        <w:t xml:space="preserve"> </w:t>
      </w:r>
      <w:r w:rsidR="001653CC" w:rsidRPr="008D3849">
        <w:rPr>
          <w:rFonts w:ascii="Calibri" w:hAnsi="Calibri" w:cs="Calibri"/>
          <w:sz w:val="20"/>
          <w:szCs w:val="20"/>
        </w:rPr>
        <w:t>Pengalaman Magang; Efikasi Diri; Kesiapan Kerja; Generasi Z; Mahasiswa</w:t>
      </w:r>
    </w:p>
    <w:p w14:paraId="5490F3E3" w14:textId="77777777" w:rsidR="005A2EE5" w:rsidRPr="008D3849" w:rsidRDefault="005A2EE5" w:rsidP="004469FC">
      <w:pPr>
        <w:spacing w:after="0" w:line="240" w:lineRule="auto"/>
        <w:contextualSpacing/>
        <w:jc w:val="both"/>
        <w:rPr>
          <w:rFonts w:ascii="Calibri" w:hAnsi="Calibri" w:cs="Calibri"/>
          <w:sz w:val="20"/>
          <w:szCs w:val="20"/>
        </w:rPr>
      </w:pPr>
    </w:p>
    <w:p w14:paraId="2D696B6B" w14:textId="078FC8C5" w:rsidR="006E6AA0" w:rsidRPr="008D3849" w:rsidRDefault="00DB2CEA" w:rsidP="004469FC">
      <w:pPr>
        <w:pStyle w:val="ListParagraph"/>
        <w:numPr>
          <w:ilvl w:val="0"/>
          <w:numId w:val="6"/>
        </w:numPr>
        <w:spacing w:after="0" w:line="240" w:lineRule="auto"/>
        <w:ind w:left="284" w:hanging="284"/>
        <w:jc w:val="both"/>
        <w:rPr>
          <w:rFonts w:ascii="Calibri" w:hAnsi="Calibri" w:cs="Calibri"/>
          <w:b/>
          <w:bCs/>
          <w:szCs w:val="22"/>
        </w:rPr>
      </w:pPr>
      <w:r w:rsidRPr="008D3849">
        <w:rPr>
          <w:rFonts w:ascii="Calibri" w:hAnsi="Calibri" w:cs="Calibri"/>
          <w:b/>
          <w:bCs/>
          <w:szCs w:val="22"/>
        </w:rPr>
        <w:t>Pendahuluan</w:t>
      </w:r>
    </w:p>
    <w:p w14:paraId="2E305A8D" w14:textId="2604428E" w:rsidR="00AA036A" w:rsidRPr="008D3849" w:rsidRDefault="00AA036A" w:rsidP="004469FC">
      <w:pPr>
        <w:spacing w:after="0" w:line="240" w:lineRule="auto"/>
        <w:ind w:firstLine="720"/>
        <w:contextualSpacing/>
        <w:jc w:val="both"/>
        <w:rPr>
          <w:rFonts w:ascii="Calibri" w:hAnsi="Calibri" w:cs="Calibri"/>
          <w:szCs w:val="22"/>
        </w:rPr>
      </w:pPr>
      <w:r w:rsidRPr="008D3849">
        <w:rPr>
          <w:rFonts w:ascii="Calibri" w:hAnsi="Calibri" w:cs="Calibri"/>
          <w:szCs w:val="22"/>
        </w:rPr>
        <w:t xml:space="preserve">Perubahan cepat di dunia kerja menuntut perguruan tinggi tidak hanya menghasilkan lulusan yang unggul secara akademik, tetapi juga siap secara profesional melalui penguasaan pengetahuan, keterampilan, dan sikap kerja yang relevan dengan kebutuhan pasar tenaga kerja modern, karena kesiapan kerja menjadi indikator keberhasilan pendidikan tinggi dalam memfasilitasi transisi lulusan ke dunia kerja (Rahmadani et al., 2025; Magfira &amp; Atidira, 2024; Pratama &amp; Suarmanayasa, 2025). Namun, masih terdapat kesenjangan antara kompetensi lulusan dan tuntutan industri, terutama pada aspek adaptabilitas, pengalaman praktis, soft skills, kepercayaan diri, serta efikasi diri, sehingga kesiapan kerja mahasiswa belum optimal saat memasuki dunia profesional (Gunawan et al., 2026; Al Fajri &amp; Satwika, 2026; Putri, Rasyid, &amp; </w:t>
      </w:r>
      <w:r w:rsidRPr="008D3849">
        <w:rPr>
          <w:rFonts w:ascii="Calibri" w:hAnsi="Calibri" w:cs="Calibri"/>
          <w:szCs w:val="22"/>
        </w:rPr>
        <w:lastRenderedPageBreak/>
        <w:t>Junaidi, 2026). Secara konseptual, kesiapan kerja merupakan konstruk multidimensi yang mencakup pengetahuan, keterampilan teknis dan nonteknis, serta atribut psikologis dalam dimensi kognitif, afektif, dan psikomotorik yang memungkinkan individu memperoleh, mempertahankan, dan mengembangkan kariernya (Waskito &amp; Suarmanayasa, 2025; Pool &amp; Sewell, dikutip dalam Edusociata, 2024; Edusociata, 2024; Idarata &amp; Atidira, 2025). Berbagai penelitian juga menunjukkan bahwa rendahnya soft skills dan keterampilan praktis, pengalaman magang yang belum terstruktur, kurangnya integrasi praktik dalam kurikulum, serta keterbatasan komunikasi, kerja tim, dan adaptabilitas karier turut memperlemah kesiapan kerja mahasiswa semester akhir dalam menghadapi tuntutan dunia kerja yang kompetitif (Nurhaliza &amp; Heryanda, 2024; Gunawan, Sartika, Purwatiningsih, &amp; Purusa, 2026; Wahyuni, Wiradendi, &amp; Handaru, 2025; Rahmadewi, Nurmalasari, &amp; Fauzi, 2025; Pertiwi &amp; Linando, 2025; Diana et al., 2025).</w:t>
      </w:r>
    </w:p>
    <w:p w14:paraId="49BB75E1" w14:textId="0FD00A09" w:rsidR="000D3199" w:rsidRPr="008D3849" w:rsidRDefault="00AA036A" w:rsidP="004469FC">
      <w:pPr>
        <w:spacing w:after="0" w:line="240" w:lineRule="auto"/>
        <w:ind w:firstLine="720"/>
        <w:contextualSpacing/>
        <w:jc w:val="both"/>
        <w:rPr>
          <w:rFonts w:ascii="Calibri" w:hAnsi="Calibri" w:cs="Calibri"/>
          <w:szCs w:val="22"/>
        </w:rPr>
      </w:pPr>
      <w:r w:rsidRPr="008D3849">
        <w:rPr>
          <w:rFonts w:ascii="Calibri" w:hAnsi="Calibri" w:cs="Calibri"/>
          <w:szCs w:val="22"/>
        </w:rPr>
        <w:t>F</w:t>
      </w:r>
      <w:r w:rsidR="000D3199" w:rsidRPr="008D3849">
        <w:rPr>
          <w:rFonts w:ascii="Calibri" w:hAnsi="Calibri" w:cs="Calibri"/>
          <w:szCs w:val="22"/>
        </w:rPr>
        <w:t>aktor eksternal dan internal memainkan peran penting dalam membentuk kesiapan mereka memasuki dunia kerja. Secara empiris, pengalaman magang terbukti sebagai faktor eksternal yang signifikan karena mampu memberikan paparan langsung terhadap lingkungan kerja, meningkatkan pemahaman praktik profesional, serta memperkecil kesenjangan antara teori dan praktik, yang pada akhirnya berdampak positif terhadap kesiapan kerja mahasiswa (Wahyuni, Wiradendi, &amp; Handaru, 2025; Rahmadewi, Nurmalasari, &amp; Fauzi, 2025). Di sisi lain, dari aspek internal, efikasi diri menjadi faktor psikologis kunci yang memengaruhi kesiapan kerja, karena mahasiswa dengan keyakinan yang tinggi terhadap kemampuan dirinya cenderung lebih percaya diri, adaptif, dan siap menghadapi tuntutan dunia kerja yang kompetitif (Al Fajri &amp; Satwika, 2026; Putri, Rasyid, &amp; Junaidi, 2026). Dengan demikian, pengalaman magang dan efikasi diri dipandang sebagai variabel independen yang relevan dan strategis untuk dikaji dalam menjelaskan variasi kesiapan kerja mahasiswa semester akhir.</w:t>
      </w:r>
    </w:p>
    <w:p w14:paraId="26B91C8D" w14:textId="01E466DA" w:rsidR="00AA036A" w:rsidRPr="008D3849" w:rsidRDefault="00AA036A" w:rsidP="004469FC">
      <w:pPr>
        <w:spacing w:after="0" w:line="240" w:lineRule="auto"/>
        <w:ind w:firstLine="720"/>
        <w:contextualSpacing/>
        <w:jc w:val="both"/>
        <w:rPr>
          <w:rFonts w:ascii="Calibri" w:hAnsi="Calibri" w:cs="Calibri"/>
          <w:szCs w:val="22"/>
        </w:rPr>
      </w:pPr>
      <w:r w:rsidRPr="008D3849">
        <w:rPr>
          <w:rFonts w:ascii="Calibri" w:hAnsi="Calibri" w:cs="Calibri"/>
          <w:szCs w:val="22"/>
        </w:rPr>
        <w:t>Pengalaman magang dipandang sebagai faktor kunci dalam meningkatkan kesiapan kerja mahasiswa karena memungkinkan penerapan pengetahuan teoritis ke dalam praktik nyata, pemahaman dinamika dan budaya organisasi, serta pengembangan keterampilan teknis dan soft skills seperti komunikasi, kerja sama tim, dan disiplin kerja yang dibutuhkan di dunia profesional (Wahyuni, Wiradendi, &amp; Handaru, 2025; Astuti &amp; Heryanda, 2026). Berbagai penelitian empiris menunjukkan bahwa mahasiswa dengan pengalaman magang yang relevan dan terstruktur cenderung memiliki kesiapan kerja yang lebih tinggi karena lebih adaptif, percaya diri, dan memahami tuntutan pekerjaan secara realistis (Gunawan et al., 2026; Rahmadewi, Nurmalasari, &amp; Fauzi, 2025). Namun, temuan penelitian terkait pengaruh pengalaman magang terhadap kesiapan kerja masih menunjukkan ketidakkonsistenan, di mana beberapa studi menemukan pengaruh positif dan signifikan pengalaman magang terhadap kesiapan kerja mahasiswa (Simanjuntak &amp; Armanu, 2023; Rahayu et al., 2023), sementara penelitian lain menyimpulkan bahwa pengalaman magang tidak berpengaruh signifikan terhadap kesiapan kerja, meskipun variabel lain seperti soft skills dan minat kerja terbukti berpengaruh positif (Ningsih et al., 2024).</w:t>
      </w:r>
    </w:p>
    <w:p w14:paraId="4FAA2057" w14:textId="63DD0BAC" w:rsidR="00FB1280" w:rsidRPr="008D3849" w:rsidRDefault="00FB1280" w:rsidP="004469FC">
      <w:pPr>
        <w:spacing w:after="0" w:line="240" w:lineRule="auto"/>
        <w:contextualSpacing/>
        <w:jc w:val="both"/>
        <w:rPr>
          <w:rFonts w:ascii="Calibri" w:hAnsi="Calibri" w:cs="Calibri"/>
          <w:b/>
          <w:bCs/>
          <w:szCs w:val="22"/>
        </w:rPr>
      </w:pPr>
      <w:r w:rsidRPr="008D3849">
        <w:rPr>
          <w:rFonts w:ascii="Calibri" w:hAnsi="Calibri" w:cs="Calibri"/>
          <w:b/>
          <w:bCs/>
          <w:szCs w:val="22"/>
        </w:rPr>
        <w:t>H1: Pengalaman Magang Berpengaruh Positif Signifikan Terhadap Kesiapan Kerja</w:t>
      </w:r>
      <w:r w:rsidR="007443EF" w:rsidRPr="008D3849">
        <w:rPr>
          <w:rFonts w:ascii="Calibri" w:hAnsi="Calibri" w:cs="Calibri"/>
          <w:b/>
          <w:bCs/>
          <w:szCs w:val="22"/>
        </w:rPr>
        <w:t>.</w:t>
      </w:r>
    </w:p>
    <w:p w14:paraId="165F971E" w14:textId="7DE09F13" w:rsidR="00AA036A" w:rsidRPr="008D3849" w:rsidRDefault="00AA036A" w:rsidP="004469FC">
      <w:pPr>
        <w:spacing w:after="0" w:line="240" w:lineRule="auto"/>
        <w:ind w:firstLine="720"/>
        <w:contextualSpacing/>
        <w:jc w:val="both"/>
        <w:rPr>
          <w:rFonts w:ascii="Calibri" w:hAnsi="Calibri" w:cs="Calibri"/>
          <w:szCs w:val="22"/>
        </w:rPr>
      </w:pPr>
      <w:r w:rsidRPr="008D3849">
        <w:rPr>
          <w:rFonts w:ascii="Calibri" w:hAnsi="Calibri" w:cs="Calibri"/>
          <w:szCs w:val="22"/>
        </w:rPr>
        <w:t xml:space="preserve">Efikasi diri merupakan faktor psikologis internal yang berperan penting dalam membentuk kesiapan kerja mahasiswa karena mencerminkan keyakinan individu terhadap kemampuannya dalam menyelesaikan tugas dan menghadapi tantangan dunia kerja, sehingga mahasiswa dengan efikasi diri tinggi cenderung memiliki kepercayaan diri, ketekunan, kesiapan mental, serta kemampuan adaptasi dan pengambilan keputusan karier yang lebih baik dalam menghadapi lingkungan kerja yang kompetitif dan dinamis (Al Fajri &amp; Satwika, 2026; Pramarta dkk., 2025; Putri, Rasyid, &amp; Junaidi, 2026; Pertiwi &amp; Linando, 2025). Sejumlah penelitian empiris menunjukkan bahwa efikasi diri berpengaruh positif dan signifikan terhadap kesiapan kerja mahasiswa (Astuti &amp; Amri, 2024; Pratiwi et al., 2024), namun temuan lain menunjukkan bahwa pengaruh tersebut bersifat positif tetapi tidak signifikan jika dibandingkan dengan faktor lain seperti prestasi belajar dan perencanaan karier (Sumampouw, 2024). Ketidakkonsistenan hasil ini mengindikasikan bahwa pengaruh efikasi diri terhadap kesiapan kerja tidak berdiri sendiri, </w:t>
      </w:r>
      <w:r w:rsidRPr="008D3849">
        <w:rPr>
          <w:rFonts w:ascii="Calibri" w:hAnsi="Calibri" w:cs="Calibri"/>
          <w:szCs w:val="22"/>
        </w:rPr>
        <w:lastRenderedPageBreak/>
        <w:t>melainkan dipengaruhi oleh konteks individu, lingkungan pendidikan, serta faktor pendukung lain dalam proses pembentukan kesiapan kerja mahasiswa semester akhir.</w:t>
      </w:r>
    </w:p>
    <w:p w14:paraId="7B7336C1" w14:textId="3B1E4C81" w:rsidR="00FB1280" w:rsidRPr="008D3849" w:rsidRDefault="00FB1280" w:rsidP="004469FC">
      <w:pPr>
        <w:spacing w:after="0" w:line="240" w:lineRule="auto"/>
        <w:contextualSpacing/>
        <w:jc w:val="both"/>
        <w:rPr>
          <w:rFonts w:ascii="Calibri" w:hAnsi="Calibri" w:cs="Calibri"/>
          <w:b/>
          <w:bCs/>
          <w:szCs w:val="22"/>
        </w:rPr>
      </w:pPr>
      <w:r w:rsidRPr="008D3849">
        <w:rPr>
          <w:rFonts w:ascii="Calibri" w:hAnsi="Calibri" w:cs="Calibri"/>
          <w:b/>
          <w:bCs/>
          <w:szCs w:val="22"/>
        </w:rPr>
        <w:t>H</w:t>
      </w:r>
      <w:r w:rsidR="002A4F6E" w:rsidRPr="008D3849">
        <w:rPr>
          <w:rFonts w:ascii="Calibri" w:hAnsi="Calibri" w:cs="Calibri"/>
          <w:b/>
          <w:bCs/>
          <w:szCs w:val="22"/>
        </w:rPr>
        <w:t>2</w:t>
      </w:r>
      <w:r w:rsidRPr="008D3849">
        <w:rPr>
          <w:rFonts w:ascii="Calibri" w:hAnsi="Calibri" w:cs="Calibri"/>
          <w:b/>
          <w:bCs/>
          <w:szCs w:val="22"/>
        </w:rPr>
        <w:t>: Efikasi Diri Berpengaruh Positif Signifikan Terhadap Kesiapan Kerja</w:t>
      </w:r>
    </w:p>
    <w:p w14:paraId="42822852" w14:textId="1651ACD4" w:rsidR="00FB1280" w:rsidRPr="008D3849" w:rsidRDefault="00FB1280" w:rsidP="004469FC">
      <w:pPr>
        <w:spacing w:after="0" w:line="240" w:lineRule="auto"/>
        <w:ind w:firstLine="720"/>
        <w:contextualSpacing/>
        <w:jc w:val="both"/>
        <w:rPr>
          <w:rFonts w:ascii="Calibri" w:hAnsi="Calibri" w:cs="Calibri"/>
          <w:szCs w:val="22"/>
        </w:rPr>
      </w:pPr>
      <w:r w:rsidRPr="008D3849">
        <w:rPr>
          <w:rFonts w:ascii="Calibri" w:hAnsi="Calibri" w:cs="Calibri"/>
          <w:szCs w:val="22"/>
        </w:rPr>
        <w:t xml:space="preserve">Berdasarkan landasan teori dan temuan penelitian terdahulu, kesiapan kerja dipandang sebagai hasil dari interaksi antara faktor eksternal dan internal individu. Keterampilan yang diperoleh melalui kegiatan magang merepresentasikan faktor eksternal yang memberikan pengalaman kerja nyata, pemahaman lingkungan profesional, serta penguasaan keterampilan teknis dan nonteknis yang relevan dengan kebutuhan dunia kerja. Sementara itu, efikasi diri merupakan faktor internal yang mencerminkan keyakinan individu terhadap kemampuan dirinya dalam menghadapi tantangan, menyelesaikan tugas, dan beradaptasi dengan tuntutan pekerjaan. Secara simultan, kombinasi keterampilan magang yang memadai dan efikasi diri yang tinggi diyakini mampu memperkuat kesiapan kerja individu, karena pengalaman praktis yang diperoleh melalui magang akan lebih optimal apabila didukung oleh keyakinan diri yang kuat dalam mengaplikasikan keterampilan tersebut. </w:t>
      </w:r>
    </w:p>
    <w:p w14:paraId="038853B7" w14:textId="36EBCB96" w:rsidR="00FB1280" w:rsidRPr="008D3849" w:rsidRDefault="00FB1280" w:rsidP="004469FC">
      <w:pPr>
        <w:spacing w:after="0" w:line="240" w:lineRule="auto"/>
        <w:contextualSpacing/>
        <w:jc w:val="both"/>
        <w:rPr>
          <w:rFonts w:ascii="Calibri" w:hAnsi="Calibri" w:cs="Calibri"/>
          <w:b/>
          <w:bCs/>
          <w:szCs w:val="22"/>
        </w:rPr>
      </w:pPr>
      <w:r w:rsidRPr="008D3849">
        <w:rPr>
          <w:rFonts w:ascii="Calibri" w:hAnsi="Calibri" w:cs="Calibri"/>
          <w:b/>
          <w:bCs/>
          <w:szCs w:val="22"/>
        </w:rPr>
        <w:t>H</w:t>
      </w:r>
      <w:r w:rsidR="002A4F6E" w:rsidRPr="008D3849">
        <w:rPr>
          <w:rFonts w:ascii="Calibri" w:hAnsi="Calibri" w:cs="Calibri"/>
          <w:b/>
          <w:bCs/>
          <w:szCs w:val="22"/>
        </w:rPr>
        <w:t>3</w:t>
      </w:r>
      <w:r w:rsidRPr="008D3849">
        <w:rPr>
          <w:rFonts w:ascii="Calibri" w:hAnsi="Calibri" w:cs="Calibri"/>
          <w:b/>
          <w:bCs/>
          <w:szCs w:val="22"/>
        </w:rPr>
        <w:t>: Pengalaman Magang dan Efikasi Diri Secara Simultan Berpengaruh Terhadap Kesiapan Kerja</w:t>
      </w:r>
    </w:p>
    <w:p w14:paraId="29591F64" w14:textId="77777777" w:rsidR="00AA036A" w:rsidRPr="008D3849" w:rsidRDefault="00AA036A" w:rsidP="004469FC">
      <w:pPr>
        <w:spacing w:after="0" w:line="240" w:lineRule="auto"/>
        <w:ind w:firstLine="720"/>
        <w:contextualSpacing/>
        <w:jc w:val="both"/>
        <w:rPr>
          <w:rFonts w:ascii="Calibri" w:hAnsi="Calibri" w:cs="Calibri"/>
          <w:szCs w:val="22"/>
        </w:rPr>
      </w:pPr>
      <w:r w:rsidRPr="008D3849">
        <w:rPr>
          <w:rFonts w:ascii="Calibri" w:hAnsi="Calibri" w:cs="Calibri"/>
          <w:szCs w:val="22"/>
        </w:rPr>
        <w:t>Penelitian ini dilakukan pada mahasiswa semester akhir Universitas Pendidikan Ganesha angkatan 2022 yang pada tahun 2026 berada pada fase transisi dari dunia akademik ke dunia kerja, dengan pertimbangan bahwa mereka telah menempuh sebagian besar proses pembelajaran dan pengalaman pendukung seperti magang sehingga relevan untuk mengevaluasi kesiapan kerja sebelum memasuki dunia profesional. Universitas Pendidikan Ganesha dipilih karena memiliki karakteristik mahasiswa yang heterogen serta berbagai program pendukung kesiapan kerja, sehingga diharapkan mampu memberikan gambaran empiris yang representatif mengenai pengaruh pengalaman magang dan efikasi diri terhadap kesiapan kerja mahasiswa. Urgensi penelitian ini terletak pada kebutuhan perguruan tinggi memastikan lulusan memiliki kesiapan kerja yang memadai di tengah dinamika dunia kerja yang semakin kompleks, sementara kajian yang mengintegrasikan secara simultan faktor eksternal berupa pengalaman magang dan faktor internal berupa efikasi diri dalam satu model empiris masih terbatas, khususnya pada konteks mahasiswa angkatan 2022 tahun 2026. Novelty penelitian ini terletak pada pengujian kedua faktor tersebut secara bersamaan dalam konteks institusional dan temporal yang spesifik, sehingga diharapkan memberikan kontribusi empiris yang lebih kontekstual bagi pengembangan kebijakan pendidikan tinggi, sebagaimana dirumuskan dalam judul “Pengaruh Pengalaman Magang dan Efikasi Diri terhadap Kesiapan Kerja Mahasiswa Semester Akhir Universitas Pendidikan Ganesha.”</w:t>
      </w:r>
    </w:p>
    <w:p w14:paraId="26E7F173" w14:textId="77777777" w:rsidR="00FB1280" w:rsidRPr="008D3849" w:rsidRDefault="00FB1280" w:rsidP="004469FC">
      <w:pPr>
        <w:spacing w:after="0" w:line="240" w:lineRule="auto"/>
        <w:contextualSpacing/>
        <w:jc w:val="both"/>
        <w:rPr>
          <w:rFonts w:ascii="Calibri" w:hAnsi="Calibri" w:cs="Calibri"/>
          <w:b/>
          <w:bCs/>
          <w:szCs w:val="22"/>
        </w:rPr>
      </w:pPr>
    </w:p>
    <w:p w14:paraId="2E00BA0C" w14:textId="71D577E7" w:rsidR="006E6AA0" w:rsidRPr="008D3849" w:rsidRDefault="0082743F" w:rsidP="004469FC">
      <w:pPr>
        <w:pStyle w:val="ListParagraph"/>
        <w:numPr>
          <w:ilvl w:val="0"/>
          <w:numId w:val="6"/>
        </w:numPr>
        <w:spacing w:after="0" w:line="240" w:lineRule="auto"/>
        <w:ind w:left="284" w:hanging="284"/>
        <w:jc w:val="both"/>
        <w:rPr>
          <w:rFonts w:ascii="Calibri" w:hAnsi="Calibri" w:cs="Calibri"/>
          <w:b/>
          <w:bCs/>
          <w:szCs w:val="22"/>
        </w:rPr>
      </w:pPr>
      <w:r w:rsidRPr="008D3849">
        <w:rPr>
          <w:rFonts w:ascii="Calibri" w:hAnsi="Calibri" w:cs="Calibri"/>
          <w:b/>
          <w:bCs/>
          <w:szCs w:val="22"/>
        </w:rPr>
        <w:t>Metode</w:t>
      </w:r>
    </w:p>
    <w:p w14:paraId="32EC74BA" w14:textId="77777777" w:rsidR="00AA036A" w:rsidRPr="008D3849" w:rsidRDefault="00AA036A" w:rsidP="004469FC">
      <w:pPr>
        <w:spacing w:after="0" w:line="240" w:lineRule="auto"/>
        <w:ind w:firstLine="567"/>
        <w:contextualSpacing/>
        <w:jc w:val="both"/>
        <w:rPr>
          <w:rFonts w:ascii="Calibri" w:hAnsi="Calibri" w:cs="Calibri"/>
          <w:szCs w:val="22"/>
        </w:rPr>
      </w:pPr>
      <w:r w:rsidRPr="008D3849">
        <w:rPr>
          <w:rFonts w:ascii="Calibri" w:hAnsi="Calibri" w:cs="Calibri"/>
          <w:szCs w:val="22"/>
        </w:rPr>
        <w:t>Penelitian ini menggunakan metode kuantitatif dengan pendekatan asosiatif untuk menguji hubungan dan pengaruh pengalaman magang (X1) dan efikasi diri (X2) terhadap kesiapan kerja (Y) mahasiswa semester akhir Universitas Pendidikan Ganesha. Data yang digunakan terdiri atas data primer yang diperoleh melalui penyebaran kuesioner secara luring dan daring (Google Form), serta data sekunder yang dikumpulkan melalui studi kepustakaan dari jurnal ilmiah, buku referensi, dan publikasi akademik relevan. Instrumen penelitian berupa kuesioner dengan skala Likert lima tingkat untuk mengukur persepsi responden terhadap masing-masing variabel. Populasi penelitian adalah mahasiswa semester akhir angkatan 2022 pada tahun 2026 yang telah menempuh sebagian besar proses akademik dan pengalaman pendukung seperti magang, mencakup berbagai program studi yang sedang atau telah menyelesaikan tugas akhir sehingga merepresentasikan kondisi kesiapan kerja mahasiswa secara umum.</w:t>
      </w:r>
    </w:p>
    <w:p w14:paraId="64DDF7FF" w14:textId="425E8A86" w:rsidR="00AA036A" w:rsidRPr="008D3849" w:rsidRDefault="00AA036A" w:rsidP="004469FC">
      <w:pPr>
        <w:spacing w:after="0" w:line="240" w:lineRule="auto"/>
        <w:ind w:firstLine="567"/>
        <w:contextualSpacing/>
        <w:jc w:val="both"/>
        <w:rPr>
          <w:rFonts w:ascii="Calibri" w:hAnsi="Calibri" w:cs="Calibri"/>
          <w:szCs w:val="22"/>
        </w:rPr>
      </w:pPr>
      <w:r w:rsidRPr="008D3849">
        <w:rPr>
          <w:rFonts w:ascii="Calibri" w:hAnsi="Calibri" w:cs="Calibri"/>
          <w:szCs w:val="22"/>
        </w:rPr>
        <w:t xml:space="preserve">Penentuan sampel menggunakan rumus Slovin dengan margin of error 10 persen sehingga diperoleh minimal ±100 responden, dengan teknik purposive sampling berdasarkan kriteria: </w:t>
      </w:r>
      <w:r w:rsidRPr="008D3849">
        <w:rPr>
          <w:rFonts w:ascii="Calibri" w:hAnsi="Calibri" w:cs="Calibri"/>
          <w:szCs w:val="22"/>
        </w:rPr>
        <w:lastRenderedPageBreak/>
        <w:t>mahasiswa angkatan 2022 semester akhir tahun 2026, telah atau sedang mengikuti magang, bersedia mengisi kuesioner secara lengkap dan jujur, serta memahami instrumen penelitian. Variabel dioperasionalkan ke dalam indikator berdasarkan kajian teori dan penelitian terdahulu, kemudian dianalisis menggunakan regresi linier berganda dengan bantuan SPSS. Tahapan analisis meliputi statistik deskriptif, uji validitas dan reliabilitas, uji asumsi klasik (normalitas, multikolinearitas, heteroskedastisitas), serta pengujian hipotesis melalui uji t, uji F, dan koefisien determinasi (R²) untuk mengetahui kontribusi pengalaman magang dan efikasi diri terhadap kesiapan kerja mahasiswa semester akhir.</w:t>
      </w:r>
    </w:p>
    <w:p w14:paraId="59FDDE37" w14:textId="0BE6E85B" w:rsidR="00333F57" w:rsidRPr="008D3849" w:rsidRDefault="00333F57" w:rsidP="004469FC">
      <w:pPr>
        <w:spacing w:after="0" w:line="240" w:lineRule="auto"/>
        <w:contextualSpacing/>
        <w:jc w:val="center"/>
        <w:rPr>
          <w:rFonts w:ascii="Calibri" w:hAnsi="Calibri" w:cs="Calibri"/>
          <w:b/>
          <w:bCs/>
          <w:szCs w:val="22"/>
        </w:rPr>
      </w:pPr>
      <w:r w:rsidRPr="008D3849">
        <w:rPr>
          <w:rFonts w:ascii="Calibri" w:hAnsi="Calibri" w:cs="Calibri"/>
          <w:b/>
          <w:bCs/>
          <w:szCs w:val="22"/>
        </w:rPr>
        <w:t>Tabel 1. Indikator Variabel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2180"/>
        <w:gridCol w:w="5475"/>
      </w:tblGrid>
      <w:tr w:rsidR="002B2848" w:rsidRPr="008D3849" w14:paraId="21A44031" w14:textId="77777777" w:rsidTr="003F0088">
        <w:trPr>
          <w:trHeight w:val="340"/>
          <w:tblHeader/>
          <w:jc w:val="center"/>
        </w:trPr>
        <w:tc>
          <w:tcPr>
            <w:tcW w:w="567" w:type="dxa"/>
            <w:vAlign w:val="center"/>
          </w:tcPr>
          <w:p w14:paraId="58793678" w14:textId="02D68A45" w:rsidR="002B2848" w:rsidRPr="008D3849" w:rsidRDefault="002B2848" w:rsidP="004469FC">
            <w:pPr>
              <w:contextualSpacing/>
              <w:jc w:val="center"/>
              <w:rPr>
                <w:rFonts w:ascii="Calibri" w:hAnsi="Calibri" w:cs="Calibri"/>
                <w:b/>
                <w:bCs/>
                <w:szCs w:val="22"/>
              </w:rPr>
            </w:pPr>
            <w:r w:rsidRPr="008D3849">
              <w:rPr>
                <w:rFonts w:ascii="Calibri" w:hAnsi="Calibri" w:cs="Calibri"/>
                <w:b/>
                <w:bCs/>
                <w:szCs w:val="22"/>
              </w:rPr>
              <w:t>No.</w:t>
            </w:r>
          </w:p>
        </w:tc>
        <w:tc>
          <w:tcPr>
            <w:tcW w:w="2180" w:type="dxa"/>
            <w:vAlign w:val="center"/>
          </w:tcPr>
          <w:p w14:paraId="0185694C" w14:textId="6C7826E6" w:rsidR="002B2848" w:rsidRPr="008D3849" w:rsidRDefault="002B2848" w:rsidP="004469FC">
            <w:pPr>
              <w:contextualSpacing/>
              <w:jc w:val="center"/>
              <w:rPr>
                <w:rFonts w:ascii="Calibri" w:hAnsi="Calibri" w:cs="Calibri"/>
                <w:b/>
                <w:bCs/>
                <w:szCs w:val="22"/>
              </w:rPr>
            </w:pPr>
            <w:r w:rsidRPr="008D3849">
              <w:rPr>
                <w:rFonts w:ascii="Calibri" w:hAnsi="Calibri" w:cs="Calibri"/>
                <w:b/>
                <w:bCs/>
                <w:szCs w:val="22"/>
              </w:rPr>
              <w:t>Variabel</w:t>
            </w:r>
          </w:p>
        </w:tc>
        <w:tc>
          <w:tcPr>
            <w:tcW w:w="5475" w:type="dxa"/>
            <w:vAlign w:val="center"/>
          </w:tcPr>
          <w:p w14:paraId="76253E7B" w14:textId="077097D8" w:rsidR="002B2848" w:rsidRPr="008D3849" w:rsidRDefault="002B2848" w:rsidP="004469FC">
            <w:pPr>
              <w:contextualSpacing/>
              <w:jc w:val="center"/>
              <w:rPr>
                <w:rFonts w:ascii="Calibri" w:hAnsi="Calibri" w:cs="Calibri"/>
                <w:b/>
                <w:bCs/>
                <w:szCs w:val="22"/>
              </w:rPr>
            </w:pPr>
            <w:r w:rsidRPr="008D3849">
              <w:rPr>
                <w:rFonts w:ascii="Calibri" w:hAnsi="Calibri" w:cs="Calibri"/>
                <w:b/>
                <w:bCs/>
                <w:szCs w:val="22"/>
              </w:rPr>
              <w:t>Indikator</w:t>
            </w:r>
          </w:p>
        </w:tc>
      </w:tr>
      <w:tr w:rsidR="00327841" w:rsidRPr="008D3849" w14:paraId="3132D107" w14:textId="77777777" w:rsidTr="003F0088">
        <w:trPr>
          <w:jc w:val="center"/>
        </w:trPr>
        <w:tc>
          <w:tcPr>
            <w:tcW w:w="567" w:type="dxa"/>
            <w:vMerge w:val="restart"/>
            <w:vAlign w:val="center"/>
          </w:tcPr>
          <w:p w14:paraId="5EBB7F55" w14:textId="52DD71DA" w:rsidR="00327841" w:rsidRPr="008D3849" w:rsidRDefault="00327841" w:rsidP="004469FC">
            <w:pPr>
              <w:contextualSpacing/>
              <w:jc w:val="center"/>
              <w:rPr>
                <w:rFonts w:ascii="Calibri" w:hAnsi="Calibri" w:cs="Calibri"/>
                <w:szCs w:val="22"/>
              </w:rPr>
            </w:pPr>
            <w:r w:rsidRPr="008D3849">
              <w:rPr>
                <w:rFonts w:ascii="Calibri" w:hAnsi="Calibri" w:cs="Calibri"/>
                <w:szCs w:val="22"/>
              </w:rPr>
              <w:t>1</w:t>
            </w:r>
          </w:p>
        </w:tc>
        <w:tc>
          <w:tcPr>
            <w:tcW w:w="2180" w:type="dxa"/>
            <w:vMerge w:val="restart"/>
            <w:vAlign w:val="center"/>
          </w:tcPr>
          <w:p w14:paraId="5A10D1EB" w14:textId="50500F66" w:rsidR="00327841" w:rsidRPr="008D3849" w:rsidRDefault="00327841" w:rsidP="004469FC">
            <w:pPr>
              <w:contextualSpacing/>
              <w:jc w:val="center"/>
              <w:rPr>
                <w:rFonts w:ascii="Calibri" w:hAnsi="Calibri" w:cs="Calibri"/>
                <w:i/>
                <w:iCs/>
                <w:szCs w:val="22"/>
              </w:rPr>
            </w:pPr>
            <w:r w:rsidRPr="008D3849">
              <w:rPr>
                <w:rFonts w:ascii="Calibri" w:hAnsi="Calibri" w:cs="Calibri"/>
                <w:szCs w:val="22"/>
              </w:rPr>
              <w:t>Pengalaman Magang (X</w:t>
            </w:r>
            <w:r w:rsidRPr="008D3849">
              <w:rPr>
                <w:rFonts w:ascii="Calibri" w:hAnsi="Calibri" w:cs="Calibri"/>
                <w:szCs w:val="22"/>
                <w:vertAlign w:val="subscript"/>
              </w:rPr>
              <w:t>1</w:t>
            </w:r>
            <w:r w:rsidRPr="008D3849">
              <w:rPr>
                <w:rFonts w:ascii="Calibri" w:hAnsi="Calibri" w:cs="Calibri"/>
                <w:szCs w:val="22"/>
              </w:rPr>
              <w:t>)</w:t>
            </w:r>
          </w:p>
        </w:tc>
        <w:tc>
          <w:tcPr>
            <w:tcW w:w="5475" w:type="dxa"/>
          </w:tcPr>
          <w:p w14:paraId="52520FBE" w14:textId="2B29C7FE" w:rsidR="00327841" w:rsidRPr="008D3849" w:rsidRDefault="00327841" w:rsidP="004469FC">
            <w:pPr>
              <w:contextualSpacing/>
              <w:jc w:val="both"/>
              <w:rPr>
                <w:rFonts w:ascii="Calibri" w:hAnsi="Calibri" w:cs="Calibri"/>
                <w:szCs w:val="22"/>
              </w:rPr>
            </w:pPr>
            <w:r w:rsidRPr="008D3849">
              <w:rPr>
                <w:rFonts w:ascii="Calibri" w:hAnsi="Calibri" w:cs="Calibri"/>
                <w:szCs w:val="22"/>
              </w:rPr>
              <w:t>Pengalaman sensorik (</w:t>
            </w:r>
            <w:r w:rsidRPr="008D3849">
              <w:rPr>
                <w:rFonts w:ascii="Calibri" w:hAnsi="Calibri" w:cs="Calibri"/>
                <w:i/>
                <w:iCs/>
                <w:szCs w:val="22"/>
              </w:rPr>
              <w:t>sensory experiences</w:t>
            </w:r>
            <w:r w:rsidRPr="008D3849">
              <w:rPr>
                <w:rFonts w:ascii="Calibri" w:hAnsi="Calibri" w:cs="Calibri"/>
                <w:szCs w:val="22"/>
              </w:rPr>
              <w:t>)</w:t>
            </w:r>
          </w:p>
        </w:tc>
      </w:tr>
      <w:tr w:rsidR="00327841" w:rsidRPr="008D3849" w14:paraId="4EB2AE79" w14:textId="77777777" w:rsidTr="003F0088">
        <w:trPr>
          <w:jc w:val="center"/>
        </w:trPr>
        <w:tc>
          <w:tcPr>
            <w:tcW w:w="567" w:type="dxa"/>
            <w:vMerge/>
            <w:vAlign w:val="center"/>
          </w:tcPr>
          <w:p w14:paraId="7EF22D74" w14:textId="5E99F1C8" w:rsidR="00327841" w:rsidRPr="008D3849" w:rsidRDefault="00327841" w:rsidP="004469FC">
            <w:pPr>
              <w:contextualSpacing/>
              <w:jc w:val="center"/>
              <w:rPr>
                <w:rFonts w:ascii="Calibri" w:hAnsi="Calibri" w:cs="Calibri"/>
                <w:szCs w:val="22"/>
              </w:rPr>
            </w:pPr>
          </w:p>
        </w:tc>
        <w:tc>
          <w:tcPr>
            <w:tcW w:w="2180" w:type="dxa"/>
            <w:vMerge/>
            <w:vAlign w:val="center"/>
          </w:tcPr>
          <w:p w14:paraId="2BC6AB3C" w14:textId="0D4F2EF9" w:rsidR="00327841" w:rsidRPr="008D3849" w:rsidRDefault="00327841" w:rsidP="004469FC">
            <w:pPr>
              <w:contextualSpacing/>
              <w:jc w:val="center"/>
              <w:rPr>
                <w:rFonts w:ascii="Calibri" w:hAnsi="Calibri" w:cs="Calibri"/>
                <w:szCs w:val="22"/>
              </w:rPr>
            </w:pPr>
          </w:p>
        </w:tc>
        <w:tc>
          <w:tcPr>
            <w:tcW w:w="5475" w:type="dxa"/>
          </w:tcPr>
          <w:p w14:paraId="7FA3EC71" w14:textId="3B13A41C" w:rsidR="00327841" w:rsidRPr="008D3849" w:rsidRDefault="00327841" w:rsidP="004469FC">
            <w:pPr>
              <w:contextualSpacing/>
              <w:jc w:val="both"/>
              <w:rPr>
                <w:rFonts w:ascii="Calibri" w:hAnsi="Calibri" w:cs="Calibri"/>
                <w:szCs w:val="22"/>
              </w:rPr>
            </w:pPr>
            <w:r w:rsidRPr="008D3849">
              <w:rPr>
                <w:rFonts w:ascii="Calibri" w:hAnsi="Calibri" w:cs="Calibri"/>
                <w:szCs w:val="22"/>
              </w:rPr>
              <w:t>Pengalaman afektif (</w:t>
            </w:r>
            <w:r w:rsidRPr="008D3849">
              <w:rPr>
                <w:rFonts w:ascii="Calibri" w:hAnsi="Calibri" w:cs="Calibri"/>
                <w:i/>
                <w:iCs/>
                <w:szCs w:val="22"/>
              </w:rPr>
              <w:t>affective experiences</w:t>
            </w:r>
            <w:r w:rsidRPr="008D3849">
              <w:rPr>
                <w:rFonts w:ascii="Calibri" w:hAnsi="Calibri" w:cs="Calibri"/>
                <w:szCs w:val="22"/>
              </w:rPr>
              <w:t>)</w:t>
            </w:r>
          </w:p>
        </w:tc>
      </w:tr>
      <w:tr w:rsidR="00327841" w:rsidRPr="008D3849" w14:paraId="549A363A" w14:textId="77777777" w:rsidTr="003F0088">
        <w:trPr>
          <w:jc w:val="center"/>
        </w:trPr>
        <w:tc>
          <w:tcPr>
            <w:tcW w:w="567" w:type="dxa"/>
            <w:vMerge/>
            <w:vAlign w:val="center"/>
          </w:tcPr>
          <w:p w14:paraId="3B822C3E" w14:textId="77777777" w:rsidR="00327841" w:rsidRPr="008D3849" w:rsidRDefault="00327841" w:rsidP="004469FC">
            <w:pPr>
              <w:contextualSpacing/>
              <w:jc w:val="center"/>
              <w:rPr>
                <w:rFonts w:ascii="Calibri" w:hAnsi="Calibri" w:cs="Calibri"/>
                <w:szCs w:val="22"/>
              </w:rPr>
            </w:pPr>
          </w:p>
        </w:tc>
        <w:tc>
          <w:tcPr>
            <w:tcW w:w="2180" w:type="dxa"/>
            <w:vMerge/>
            <w:vAlign w:val="center"/>
          </w:tcPr>
          <w:p w14:paraId="0BE80DA2" w14:textId="77777777" w:rsidR="00327841" w:rsidRPr="008D3849" w:rsidRDefault="00327841" w:rsidP="004469FC">
            <w:pPr>
              <w:contextualSpacing/>
              <w:jc w:val="center"/>
              <w:rPr>
                <w:rFonts w:ascii="Calibri" w:hAnsi="Calibri" w:cs="Calibri"/>
                <w:szCs w:val="22"/>
              </w:rPr>
            </w:pPr>
          </w:p>
        </w:tc>
        <w:tc>
          <w:tcPr>
            <w:tcW w:w="5475" w:type="dxa"/>
          </w:tcPr>
          <w:p w14:paraId="605FC1C9" w14:textId="3801D3B1" w:rsidR="00327841" w:rsidRPr="008D3849" w:rsidRDefault="00327841" w:rsidP="004469FC">
            <w:pPr>
              <w:contextualSpacing/>
              <w:jc w:val="both"/>
              <w:rPr>
                <w:rFonts w:ascii="Calibri" w:hAnsi="Calibri" w:cs="Calibri"/>
                <w:szCs w:val="22"/>
              </w:rPr>
            </w:pPr>
            <w:r w:rsidRPr="008D3849">
              <w:rPr>
                <w:rFonts w:ascii="Calibri" w:hAnsi="Calibri" w:cs="Calibri"/>
                <w:szCs w:val="22"/>
              </w:rPr>
              <w:t>Pengalaman fisik (</w:t>
            </w:r>
            <w:r w:rsidRPr="008D3849">
              <w:rPr>
                <w:rFonts w:ascii="Calibri" w:hAnsi="Calibri" w:cs="Calibri"/>
                <w:i/>
                <w:iCs/>
                <w:szCs w:val="22"/>
              </w:rPr>
              <w:t>physical experiences</w:t>
            </w:r>
            <w:r w:rsidRPr="008D3849">
              <w:rPr>
                <w:rFonts w:ascii="Calibri" w:hAnsi="Calibri" w:cs="Calibri"/>
                <w:szCs w:val="22"/>
              </w:rPr>
              <w:t>)</w:t>
            </w:r>
          </w:p>
        </w:tc>
      </w:tr>
      <w:tr w:rsidR="00327841" w:rsidRPr="008D3849" w14:paraId="1D195BE0" w14:textId="77777777" w:rsidTr="003F0088">
        <w:trPr>
          <w:jc w:val="center"/>
        </w:trPr>
        <w:tc>
          <w:tcPr>
            <w:tcW w:w="567" w:type="dxa"/>
            <w:vMerge/>
            <w:vAlign w:val="center"/>
          </w:tcPr>
          <w:p w14:paraId="73CCED6E" w14:textId="77777777" w:rsidR="00327841" w:rsidRPr="008D3849" w:rsidRDefault="00327841" w:rsidP="004469FC">
            <w:pPr>
              <w:contextualSpacing/>
              <w:jc w:val="center"/>
              <w:rPr>
                <w:rFonts w:ascii="Calibri" w:hAnsi="Calibri" w:cs="Calibri"/>
                <w:szCs w:val="22"/>
              </w:rPr>
            </w:pPr>
          </w:p>
        </w:tc>
        <w:tc>
          <w:tcPr>
            <w:tcW w:w="2180" w:type="dxa"/>
            <w:vMerge/>
            <w:vAlign w:val="center"/>
          </w:tcPr>
          <w:p w14:paraId="17BD8D86" w14:textId="77777777" w:rsidR="00327841" w:rsidRPr="008D3849" w:rsidRDefault="00327841" w:rsidP="004469FC">
            <w:pPr>
              <w:contextualSpacing/>
              <w:jc w:val="center"/>
              <w:rPr>
                <w:rFonts w:ascii="Calibri" w:hAnsi="Calibri" w:cs="Calibri"/>
                <w:szCs w:val="22"/>
              </w:rPr>
            </w:pPr>
          </w:p>
        </w:tc>
        <w:tc>
          <w:tcPr>
            <w:tcW w:w="5475" w:type="dxa"/>
          </w:tcPr>
          <w:p w14:paraId="5DEB0B32" w14:textId="0EC1CE2B" w:rsidR="00327841" w:rsidRPr="008D3849" w:rsidRDefault="00327841" w:rsidP="004469FC">
            <w:pPr>
              <w:contextualSpacing/>
              <w:jc w:val="both"/>
              <w:rPr>
                <w:rFonts w:ascii="Calibri" w:hAnsi="Calibri" w:cs="Calibri"/>
                <w:szCs w:val="22"/>
              </w:rPr>
            </w:pPr>
            <w:r w:rsidRPr="008D3849">
              <w:rPr>
                <w:rFonts w:ascii="Calibri" w:hAnsi="Calibri" w:cs="Calibri"/>
                <w:szCs w:val="22"/>
              </w:rPr>
              <w:t>Pengalaman kreatif-kognitif (</w:t>
            </w:r>
            <w:r w:rsidRPr="008D3849">
              <w:rPr>
                <w:rFonts w:ascii="Calibri" w:hAnsi="Calibri" w:cs="Calibri"/>
                <w:i/>
                <w:iCs/>
                <w:szCs w:val="22"/>
              </w:rPr>
              <w:t>creative-cognitive experiences</w:t>
            </w:r>
            <w:r w:rsidRPr="008D3849">
              <w:rPr>
                <w:rFonts w:ascii="Calibri" w:hAnsi="Calibri" w:cs="Calibri"/>
                <w:szCs w:val="22"/>
              </w:rPr>
              <w:t>)</w:t>
            </w:r>
          </w:p>
        </w:tc>
      </w:tr>
      <w:tr w:rsidR="00327841" w:rsidRPr="008D3849" w14:paraId="12F155AC" w14:textId="77777777" w:rsidTr="003F0088">
        <w:trPr>
          <w:jc w:val="center"/>
        </w:trPr>
        <w:tc>
          <w:tcPr>
            <w:tcW w:w="567" w:type="dxa"/>
            <w:vMerge/>
            <w:vAlign w:val="center"/>
          </w:tcPr>
          <w:p w14:paraId="469674CB" w14:textId="77777777" w:rsidR="00327841" w:rsidRPr="008D3849" w:rsidRDefault="00327841" w:rsidP="004469FC">
            <w:pPr>
              <w:contextualSpacing/>
              <w:jc w:val="center"/>
              <w:rPr>
                <w:rFonts w:ascii="Calibri" w:hAnsi="Calibri" w:cs="Calibri"/>
                <w:szCs w:val="22"/>
              </w:rPr>
            </w:pPr>
          </w:p>
        </w:tc>
        <w:tc>
          <w:tcPr>
            <w:tcW w:w="2180" w:type="dxa"/>
            <w:vMerge/>
            <w:vAlign w:val="center"/>
          </w:tcPr>
          <w:p w14:paraId="150B78A6" w14:textId="77777777" w:rsidR="00327841" w:rsidRPr="008D3849" w:rsidRDefault="00327841" w:rsidP="004469FC">
            <w:pPr>
              <w:contextualSpacing/>
              <w:jc w:val="center"/>
              <w:rPr>
                <w:rFonts w:ascii="Calibri" w:hAnsi="Calibri" w:cs="Calibri"/>
                <w:szCs w:val="22"/>
              </w:rPr>
            </w:pPr>
          </w:p>
        </w:tc>
        <w:tc>
          <w:tcPr>
            <w:tcW w:w="5475" w:type="dxa"/>
          </w:tcPr>
          <w:p w14:paraId="7420372B" w14:textId="277E6BD7" w:rsidR="00327841" w:rsidRPr="008D3849" w:rsidRDefault="00327841" w:rsidP="004469FC">
            <w:pPr>
              <w:contextualSpacing/>
              <w:jc w:val="both"/>
              <w:rPr>
                <w:rFonts w:ascii="Calibri" w:hAnsi="Calibri" w:cs="Calibri"/>
                <w:szCs w:val="22"/>
              </w:rPr>
            </w:pPr>
            <w:r w:rsidRPr="008D3849">
              <w:rPr>
                <w:rFonts w:ascii="Calibri" w:hAnsi="Calibri" w:cs="Calibri"/>
                <w:szCs w:val="22"/>
              </w:rPr>
              <w:t>Pengalaman relasional (</w:t>
            </w:r>
            <w:r w:rsidRPr="008D3849">
              <w:rPr>
                <w:rFonts w:ascii="Calibri" w:hAnsi="Calibri" w:cs="Calibri"/>
                <w:i/>
                <w:iCs/>
                <w:szCs w:val="22"/>
              </w:rPr>
              <w:t>relation experiences</w:t>
            </w:r>
            <w:r w:rsidRPr="008D3849">
              <w:rPr>
                <w:rFonts w:ascii="Calibri" w:hAnsi="Calibri" w:cs="Calibri"/>
                <w:szCs w:val="22"/>
              </w:rPr>
              <w:t>)</w:t>
            </w:r>
          </w:p>
        </w:tc>
      </w:tr>
      <w:tr w:rsidR="00923AF2" w:rsidRPr="008D3849" w14:paraId="11A4693D" w14:textId="77777777" w:rsidTr="003F0088">
        <w:trPr>
          <w:jc w:val="center"/>
        </w:trPr>
        <w:tc>
          <w:tcPr>
            <w:tcW w:w="567" w:type="dxa"/>
            <w:vMerge w:val="restart"/>
            <w:vAlign w:val="center"/>
          </w:tcPr>
          <w:p w14:paraId="4BBD112C" w14:textId="38D112C2" w:rsidR="00923AF2" w:rsidRPr="008D3849" w:rsidRDefault="00923AF2" w:rsidP="004469FC">
            <w:pPr>
              <w:contextualSpacing/>
              <w:jc w:val="center"/>
              <w:rPr>
                <w:rFonts w:ascii="Calibri" w:hAnsi="Calibri" w:cs="Calibri"/>
                <w:szCs w:val="22"/>
              </w:rPr>
            </w:pPr>
            <w:r w:rsidRPr="008D3849">
              <w:rPr>
                <w:rFonts w:ascii="Calibri" w:hAnsi="Calibri" w:cs="Calibri"/>
                <w:szCs w:val="22"/>
              </w:rPr>
              <w:t>2</w:t>
            </w:r>
          </w:p>
        </w:tc>
        <w:tc>
          <w:tcPr>
            <w:tcW w:w="2180" w:type="dxa"/>
            <w:vMerge w:val="restart"/>
            <w:vAlign w:val="center"/>
          </w:tcPr>
          <w:p w14:paraId="2F48AE1C" w14:textId="7F90231D" w:rsidR="00923AF2" w:rsidRPr="008D3849" w:rsidRDefault="00923AF2" w:rsidP="004469FC">
            <w:pPr>
              <w:contextualSpacing/>
              <w:jc w:val="center"/>
              <w:rPr>
                <w:rFonts w:ascii="Calibri" w:hAnsi="Calibri" w:cs="Calibri"/>
                <w:szCs w:val="22"/>
              </w:rPr>
            </w:pPr>
            <w:r w:rsidRPr="008D3849">
              <w:rPr>
                <w:rFonts w:ascii="Calibri" w:hAnsi="Calibri" w:cs="Calibri"/>
                <w:szCs w:val="22"/>
              </w:rPr>
              <w:t>Efikasi Diri (X</w:t>
            </w:r>
            <w:r w:rsidRPr="008D3849">
              <w:rPr>
                <w:rFonts w:ascii="Calibri" w:hAnsi="Calibri" w:cs="Calibri"/>
                <w:szCs w:val="22"/>
                <w:vertAlign w:val="subscript"/>
              </w:rPr>
              <w:t>2</w:t>
            </w:r>
            <w:r w:rsidRPr="008D3849">
              <w:rPr>
                <w:rFonts w:ascii="Calibri" w:hAnsi="Calibri" w:cs="Calibri"/>
                <w:szCs w:val="22"/>
              </w:rPr>
              <w:t>)</w:t>
            </w:r>
          </w:p>
        </w:tc>
        <w:tc>
          <w:tcPr>
            <w:tcW w:w="5475" w:type="dxa"/>
          </w:tcPr>
          <w:p w14:paraId="124C3BF2" w14:textId="4AD45D43" w:rsidR="00923AF2" w:rsidRPr="008D3849" w:rsidRDefault="00923AF2" w:rsidP="004469FC">
            <w:pPr>
              <w:contextualSpacing/>
              <w:jc w:val="both"/>
              <w:rPr>
                <w:rFonts w:ascii="Calibri" w:hAnsi="Calibri" w:cs="Calibri"/>
                <w:szCs w:val="22"/>
              </w:rPr>
            </w:pPr>
            <w:r w:rsidRPr="008D3849">
              <w:rPr>
                <w:rFonts w:ascii="Calibri" w:hAnsi="Calibri" w:cs="Calibri"/>
                <w:szCs w:val="22"/>
              </w:rPr>
              <w:t>Keyakinan Akan Kemampuan Diri</w:t>
            </w:r>
          </w:p>
        </w:tc>
      </w:tr>
      <w:tr w:rsidR="00923AF2" w:rsidRPr="008D3849" w14:paraId="11AC7AA7" w14:textId="77777777" w:rsidTr="003F0088">
        <w:trPr>
          <w:jc w:val="center"/>
        </w:trPr>
        <w:tc>
          <w:tcPr>
            <w:tcW w:w="567" w:type="dxa"/>
            <w:vMerge/>
          </w:tcPr>
          <w:p w14:paraId="1A712265" w14:textId="77777777" w:rsidR="00923AF2" w:rsidRPr="008D3849" w:rsidRDefault="00923AF2" w:rsidP="004469FC">
            <w:pPr>
              <w:contextualSpacing/>
              <w:jc w:val="both"/>
              <w:rPr>
                <w:rFonts w:ascii="Calibri" w:hAnsi="Calibri" w:cs="Calibri"/>
                <w:szCs w:val="22"/>
              </w:rPr>
            </w:pPr>
          </w:p>
        </w:tc>
        <w:tc>
          <w:tcPr>
            <w:tcW w:w="2180" w:type="dxa"/>
            <w:vMerge/>
          </w:tcPr>
          <w:p w14:paraId="01414826" w14:textId="77777777" w:rsidR="00923AF2" w:rsidRPr="008D3849" w:rsidRDefault="00923AF2" w:rsidP="004469FC">
            <w:pPr>
              <w:contextualSpacing/>
              <w:jc w:val="both"/>
              <w:rPr>
                <w:rFonts w:ascii="Calibri" w:hAnsi="Calibri" w:cs="Calibri"/>
                <w:szCs w:val="22"/>
              </w:rPr>
            </w:pPr>
          </w:p>
        </w:tc>
        <w:tc>
          <w:tcPr>
            <w:tcW w:w="5475" w:type="dxa"/>
          </w:tcPr>
          <w:p w14:paraId="407989E9" w14:textId="4D21FD3C" w:rsidR="00923AF2" w:rsidRPr="008D3849" w:rsidRDefault="00923AF2" w:rsidP="004469FC">
            <w:pPr>
              <w:contextualSpacing/>
              <w:jc w:val="both"/>
              <w:rPr>
                <w:rFonts w:ascii="Calibri" w:hAnsi="Calibri" w:cs="Calibri"/>
                <w:szCs w:val="22"/>
              </w:rPr>
            </w:pPr>
            <w:r w:rsidRPr="008D3849">
              <w:rPr>
                <w:rFonts w:ascii="Calibri" w:hAnsi="Calibri" w:cs="Calibri"/>
                <w:szCs w:val="22"/>
              </w:rPr>
              <w:t>Optimis</w:t>
            </w:r>
          </w:p>
        </w:tc>
      </w:tr>
      <w:tr w:rsidR="00923AF2" w:rsidRPr="008D3849" w14:paraId="34124B76" w14:textId="77777777" w:rsidTr="003F0088">
        <w:trPr>
          <w:jc w:val="center"/>
        </w:trPr>
        <w:tc>
          <w:tcPr>
            <w:tcW w:w="567" w:type="dxa"/>
            <w:vMerge/>
          </w:tcPr>
          <w:p w14:paraId="3A0EFB36" w14:textId="77777777" w:rsidR="00923AF2" w:rsidRPr="008D3849" w:rsidRDefault="00923AF2" w:rsidP="004469FC">
            <w:pPr>
              <w:contextualSpacing/>
              <w:jc w:val="both"/>
              <w:rPr>
                <w:rFonts w:ascii="Calibri" w:hAnsi="Calibri" w:cs="Calibri"/>
                <w:szCs w:val="22"/>
              </w:rPr>
            </w:pPr>
          </w:p>
        </w:tc>
        <w:tc>
          <w:tcPr>
            <w:tcW w:w="2180" w:type="dxa"/>
            <w:vMerge/>
          </w:tcPr>
          <w:p w14:paraId="6BC8277F" w14:textId="77777777" w:rsidR="00923AF2" w:rsidRPr="008D3849" w:rsidRDefault="00923AF2" w:rsidP="004469FC">
            <w:pPr>
              <w:contextualSpacing/>
              <w:jc w:val="both"/>
              <w:rPr>
                <w:rFonts w:ascii="Calibri" w:hAnsi="Calibri" w:cs="Calibri"/>
                <w:szCs w:val="22"/>
              </w:rPr>
            </w:pPr>
          </w:p>
        </w:tc>
        <w:tc>
          <w:tcPr>
            <w:tcW w:w="5475" w:type="dxa"/>
          </w:tcPr>
          <w:p w14:paraId="78A02E04" w14:textId="15B371A1" w:rsidR="00923AF2" w:rsidRPr="008D3849" w:rsidRDefault="00923AF2" w:rsidP="004469FC">
            <w:pPr>
              <w:contextualSpacing/>
              <w:jc w:val="both"/>
              <w:rPr>
                <w:rFonts w:ascii="Calibri" w:hAnsi="Calibri" w:cs="Calibri"/>
                <w:szCs w:val="22"/>
              </w:rPr>
            </w:pPr>
            <w:r w:rsidRPr="008D3849">
              <w:rPr>
                <w:rFonts w:ascii="Calibri" w:hAnsi="Calibri" w:cs="Calibri"/>
                <w:szCs w:val="22"/>
              </w:rPr>
              <w:t>Obyektif</w:t>
            </w:r>
          </w:p>
        </w:tc>
      </w:tr>
      <w:tr w:rsidR="00923AF2" w:rsidRPr="008D3849" w14:paraId="6B95C94F" w14:textId="77777777" w:rsidTr="003F0088">
        <w:trPr>
          <w:jc w:val="center"/>
        </w:trPr>
        <w:tc>
          <w:tcPr>
            <w:tcW w:w="567" w:type="dxa"/>
            <w:vMerge/>
          </w:tcPr>
          <w:p w14:paraId="6C250811" w14:textId="77777777" w:rsidR="00923AF2" w:rsidRPr="008D3849" w:rsidRDefault="00923AF2" w:rsidP="004469FC">
            <w:pPr>
              <w:contextualSpacing/>
              <w:jc w:val="both"/>
              <w:rPr>
                <w:rFonts w:ascii="Calibri" w:hAnsi="Calibri" w:cs="Calibri"/>
                <w:szCs w:val="22"/>
              </w:rPr>
            </w:pPr>
          </w:p>
        </w:tc>
        <w:tc>
          <w:tcPr>
            <w:tcW w:w="2180" w:type="dxa"/>
            <w:vMerge/>
          </w:tcPr>
          <w:p w14:paraId="63B37786" w14:textId="77777777" w:rsidR="00923AF2" w:rsidRPr="008D3849" w:rsidRDefault="00923AF2" w:rsidP="004469FC">
            <w:pPr>
              <w:contextualSpacing/>
              <w:jc w:val="both"/>
              <w:rPr>
                <w:rFonts w:ascii="Calibri" w:hAnsi="Calibri" w:cs="Calibri"/>
                <w:szCs w:val="22"/>
              </w:rPr>
            </w:pPr>
          </w:p>
        </w:tc>
        <w:tc>
          <w:tcPr>
            <w:tcW w:w="5475" w:type="dxa"/>
          </w:tcPr>
          <w:p w14:paraId="76FD398D" w14:textId="53C3B127" w:rsidR="00923AF2" w:rsidRPr="008D3849" w:rsidRDefault="00923AF2" w:rsidP="004469FC">
            <w:pPr>
              <w:contextualSpacing/>
              <w:jc w:val="both"/>
              <w:rPr>
                <w:rFonts w:ascii="Calibri" w:hAnsi="Calibri" w:cs="Calibri"/>
                <w:szCs w:val="22"/>
              </w:rPr>
            </w:pPr>
            <w:r w:rsidRPr="008D3849">
              <w:rPr>
                <w:rFonts w:ascii="Calibri" w:hAnsi="Calibri" w:cs="Calibri"/>
                <w:szCs w:val="22"/>
              </w:rPr>
              <w:t>Bertanggung Jawab</w:t>
            </w:r>
          </w:p>
        </w:tc>
      </w:tr>
      <w:tr w:rsidR="00923AF2" w:rsidRPr="008D3849" w14:paraId="5EF060B7" w14:textId="77777777" w:rsidTr="003F0088">
        <w:trPr>
          <w:jc w:val="center"/>
        </w:trPr>
        <w:tc>
          <w:tcPr>
            <w:tcW w:w="567" w:type="dxa"/>
            <w:vMerge/>
          </w:tcPr>
          <w:p w14:paraId="5040AA58" w14:textId="77777777" w:rsidR="00923AF2" w:rsidRPr="008D3849" w:rsidRDefault="00923AF2" w:rsidP="004469FC">
            <w:pPr>
              <w:contextualSpacing/>
              <w:jc w:val="both"/>
              <w:rPr>
                <w:rFonts w:ascii="Calibri" w:hAnsi="Calibri" w:cs="Calibri"/>
                <w:szCs w:val="22"/>
              </w:rPr>
            </w:pPr>
          </w:p>
        </w:tc>
        <w:tc>
          <w:tcPr>
            <w:tcW w:w="2180" w:type="dxa"/>
            <w:vMerge/>
          </w:tcPr>
          <w:p w14:paraId="5BD3D480" w14:textId="77777777" w:rsidR="00923AF2" w:rsidRPr="008D3849" w:rsidRDefault="00923AF2" w:rsidP="004469FC">
            <w:pPr>
              <w:contextualSpacing/>
              <w:jc w:val="both"/>
              <w:rPr>
                <w:rFonts w:ascii="Calibri" w:hAnsi="Calibri" w:cs="Calibri"/>
                <w:szCs w:val="22"/>
              </w:rPr>
            </w:pPr>
          </w:p>
        </w:tc>
        <w:tc>
          <w:tcPr>
            <w:tcW w:w="5475" w:type="dxa"/>
          </w:tcPr>
          <w:p w14:paraId="688C06DE" w14:textId="42BDE02B" w:rsidR="00923AF2" w:rsidRPr="008D3849" w:rsidRDefault="00923AF2" w:rsidP="004469FC">
            <w:pPr>
              <w:contextualSpacing/>
              <w:jc w:val="both"/>
              <w:rPr>
                <w:rFonts w:ascii="Calibri" w:hAnsi="Calibri" w:cs="Calibri"/>
                <w:szCs w:val="22"/>
              </w:rPr>
            </w:pPr>
            <w:r w:rsidRPr="008D3849">
              <w:rPr>
                <w:rFonts w:ascii="Calibri" w:hAnsi="Calibri" w:cs="Calibri"/>
                <w:szCs w:val="22"/>
              </w:rPr>
              <w:t>Rasionali dan Realistis</w:t>
            </w:r>
          </w:p>
        </w:tc>
      </w:tr>
      <w:tr w:rsidR="005A2EE5" w:rsidRPr="008D3849" w14:paraId="19D62A41" w14:textId="77777777" w:rsidTr="003F0088">
        <w:trPr>
          <w:jc w:val="center"/>
        </w:trPr>
        <w:tc>
          <w:tcPr>
            <w:tcW w:w="567" w:type="dxa"/>
            <w:vMerge w:val="restart"/>
            <w:vAlign w:val="center"/>
          </w:tcPr>
          <w:p w14:paraId="1EA1CD8E" w14:textId="19BB9E7A" w:rsidR="005A2EE5" w:rsidRPr="008D3849" w:rsidRDefault="005A2EE5" w:rsidP="004469FC">
            <w:pPr>
              <w:contextualSpacing/>
              <w:jc w:val="center"/>
              <w:rPr>
                <w:rFonts w:ascii="Calibri" w:hAnsi="Calibri" w:cs="Calibri"/>
                <w:szCs w:val="22"/>
              </w:rPr>
            </w:pPr>
            <w:r w:rsidRPr="008D3849">
              <w:rPr>
                <w:rFonts w:ascii="Calibri" w:hAnsi="Calibri" w:cs="Calibri"/>
                <w:szCs w:val="22"/>
              </w:rPr>
              <w:t>3</w:t>
            </w:r>
          </w:p>
        </w:tc>
        <w:tc>
          <w:tcPr>
            <w:tcW w:w="2180" w:type="dxa"/>
            <w:vMerge w:val="restart"/>
            <w:vAlign w:val="center"/>
          </w:tcPr>
          <w:p w14:paraId="40577B11" w14:textId="5A44BAB5" w:rsidR="005A2EE5" w:rsidRPr="008D3849" w:rsidRDefault="005A2EE5" w:rsidP="004469FC">
            <w:pPr>
              <w:contextualSpacing/>
              <w:jc w:val="center"/>
              <w:rPr>
                <w:rFonts w:ascii="Calibri" w:hAnsi="Calibri" w:cs="Calibri"/>
                <w:szCs w:val="22"/>
              </w:rPr>
            </w:pPr>
            <w:r w:rsidRPr="008D3849">
              <w:rPr>
                <w:rFonts w:ascii="Calibri" w:hAnsi="Calibri" w:cs="Calibri"/>
                <w:szCs w:val="22"/>
              </w:rPr>
              <w:t>Kesiapan Kerja (Y)</w:t>
            </w:r>
          </w:p>
        </w:tc>
        <w:tc>
          <w:tcPr>
            <w:tcW w:w="5475" w:type="dxa"/>
          </w:tcPr>
          <w:p w14:paraId="77191F64" w14:textId="4CE523F8" w:rsidR="005A2EE5" w:rsidRPr="008D3849" w:rsidRDefault="005A2EE5" w:rsidP="004469FC">
            <w:pPr>
              <w:contextualSpacing/>
              <w:jc w:val="both"/>
              <w:rPr>
                <w:rFonts w:ascii="Calibri" w:hAnsi="Calibri" w:cs="Calibri"/>
                <w:szCs w:val="22"/>
              </w:rPr>
            </w:pPr>
            <w:r w:rsidRPr="008D3849">
              <w:rPr>
                <w:rFonts w:ascii="Calibri" w:hAnsi="Calibri" w:cs="Calibri"/>
                <w:szCs w:val="22"/>
              </w:rPr>
              <w:t>Keterampilan</w:t>
            </w:r>
          </w:p>
        </w:tc>
      </w:tr>
      <w:tr w:rsidR="005A2EE5" w:rsidRPr="008D3849" w14:paraId="57CF458E" w14:textId="77777777" w:rsidTr="003F0088">
        <w:trPr>
          <w:jc w:val="center"/>
        </w:trPr>
        <w:tc>
          <w:tcPr>
            <w:tcW w:w="567" w:type="dxa"/>
            <w:vMerge/>
          </w:tcPr>
          <w:p w14:paraId="09AB4824" w14:textId="77777777" w:rsidR="005A2EE5" w:rsidRPr="008D3849" w:rsidRDefault="005A2EE5" w:rsidP="004469FC">
            <w:pPr>
              <w:contextualSpacing/>
              <w:jc w:val="both"/>
              <w:rPr>
                <w:rFonts w:ascii="Calibri" w:hAnsi="Calibri" w:cs="Calibri"/>
                <w:szCs w:val="22"/>
              </w:rPr>
            </w:pPr>
          </w:p>
        </w:tc>
        <w:tc>
          <w:tcPr>
            <w:tcW w:w="2180" w:type="dxa"/>
            <w:vMerge/>
          </w:tcPr>
          <w:p w14:paraId="0AFB43DB" w14:textId="77777777" w:rsidR="005A2EE5" w:rsidRPr="008D3849" w:rsidRDefault="005A2EE5" w:rsidP="004469FC">
            <w:pPr>
              <w:contextualSpacing/>
              <w:jc w:val="both"/>
              <w:rPr>
                <w:rFonts w:ascii="Calibri" w:hAnsi="Calibri" w:cs="Calibri"/>
                <w:szCs w:val="22"/>
              </w:rPr>
            </w:pPr>
          </w:p>
        </w:tc>
        <w:tc>
          <w:tcPr>
            <w:tcW w:w="5475" w:type="dxa"/>
          </w:tcPr>
          <w:p w14:paraId="6466D391" w14:textId="0DA1CFEB" w:rsidR="005A2EE5" w:rsidRPr="008D3849" w:rsidRDefault="005A2EE5" w:rsidP="004469FC">
            <w:pPr>
              <w:contextualSpacing/>
              <w:jc w:val="both"/>
              <w:rPr>
                <w:rFonts w:ascii="Calibri" w:hAnsi="Calibri" w:cs="Calibri"/>
                <w:szCs w:val="22"/>
              </w:rPr>
            </w:pPr>
            <w:r w:rsidRPr="008D3849">
              <w:rPr>
                <w:rFonts w:ascii="Calibri" w:hAnsi="Calibri" w:cs="Calibri"/>
                <w:szCs w:val="22"/>
              </w:rPr>
              <w:t>Ilmu Pengetahuan</w:t>
            </w:r>
          </w:p>
        </w:tc>
      </w:tr>
      <w:tr w:rsidR="005A2EE5" w:rsidRPr="008D3849" w14:paraId="1FC8B8D3" w14:textId="77777777" w:rsidTr="003F0088">
        <w:trPr>
          <w:jc w:val="center"/>
        </w:trPr>
        <w:tc>
          <w:tcPr>
            <w:tcW w:w="567" w:type="dxa"/>
            <w:vMerge/>
          </w:tcPr>
          <w:p w14:paraId="3C26BCE9" w14:textId="77777777" w:rsidR="005A2EE5" w:rsidRPr="008D3849" w:rsidRDefault="005A2EE5" w:rsidP="004469FC">
            <w:pPr>
              <w:contextualSpacing/>
              <w:jc w:val="both"/>
              <w:rPr>
                <w:rFonts w:ascii="Calibri" w:hAnsi="Calibri" w:cs="Calibri"/>
                <w:szCs w:val="22"/>
              </w:rPr>
            </w:pPr>
          </w:p>
        </w:tc>
        <w:tc>
          <w:tcPr>
            <w:tcW w:w="2180" w:type="dxa"/>
            <w:vMerge/>
          </w:tcPr>
          <w:p w14:paraId="352A03BF" w14:textId="77777777" w:rsidR="005A2EE5" w:rsidRPr="008D3849" w:rsidRDefault="005A2EE5" w:rsidP="004469FC">
            <w:pPr>
              <w:contextualSpacing/>
              <w:jc w:val="both"/>
              <w:rPr>
                <w:rFonts w:ascii="Calibri" w:hAnsi="Calibri" w:cs="Calibri"/>
                <w:szCs w:val="22"/>
              </w:rPr>
            </w:pPr>
          </w:p>
        </w:tc>
        <w:tc>
          <w:tcPr>
            <w:tcW w:w="5475" w:type="dxa"/>
          </w:tcPr>
          <w:p w14:paraId="27DE8CB5" w14:textId="13B2104A" w:rsidR="005A2EE5" w:rsidRPr="008D3849" w:rsidRDefault="005A2EE5" w:rsidP="004469FC">
            <w:pPr>
              <w:contextualSpacing/>
              <w:jc w:val="both"/>
              <w:rPr>
                <w:rFonts w:ascii="Calibri" w:hAnsi="Calibri" w:cs="Calibri"/>
                <w:szCs w:val="22"/>
              </w:rPr>
            </w:pPr>
            <w:r w:rsidRPr="008D3849">
              <w:rPr>
                <w:rFonts w:ascii="Calibri" w:hAnsi="Calibri" w:cs="Calibri"/>
                <w:szCs w:val="22"/>
              </w:rPr>
              <w:t>Pemahaman</w:t>
            </w:r>
          </w:p>
        </w:tc>
      </w:tr>
      <w:tr w:rsidR="005A2EE5" w:rsidRPr="008D3849" w14:paraId="05BD5FFB" w14:textId="77777777" w:rsidTr="003F0088">
        <w:trPr>
          <w:jc w:val="center"/>
        </w:trPr>
        <w:tc>
          <w:tcPr>
            <w:tcW w:w="567" w:type="dxa"/>
            <w:vMerge/>
          </w:tcPr>
          <w:p w14:paraId="2EFAAA0B" w14:textId="77777777" w:rsidR="005A2EE5" w:rsidRPr="008D3849" w:rsidRDefault="005A2EE5" w:rsidP="004469FC">
            <w:pPr>
              <w:contextualSpacing/>
              <w:jc w:val="both"/>
              <w:rPr>
                <w:rFonts w:ascii="Calibri" w:hAnsi="Calibri" w:cs="Calibri"/>
                <w:szCs w:val="22"/>
              </w:rPr>
            </w:pPr>
          </w:p>
        </w:tc>
        <w:tc>
          <w:tcPr>
            <w:tcW w:w="2180" w:type="dxa"/>
            <w:vMerge/>
          </w:tcPr>
          <w:p w14:paraId="615A4069" w14:textId="77777777" w:rsidR="005A2EE5" w:rsidRPr="008D3849" w:rsidRDefault="005A2EE5" w:rsidP="004469FC">
            <w:pPr>
              <w:contextualSpacing/>
              <w:jc w:val="both"/>
              <w:rPr>
                <w:rFonts w:ascii="Calibri" w:hAnsi="Calibri" w:cs="Calibri"/>
                <w:szCs w:val="22"/>
              </w:rPr>
            </w:pPr>
          </w:p>
        </w:tc>
        <w:tc>
          <w:tcPr>
            <w:tcW w:w="5475" w:type="dxa"/>
          </w:tcPr>
          <w:p w14:paraId="5E65E2DF" w14:textId="312796EA" w:rsidR="005A2EE5" w:rsidRPr="008D3849" w:rsidRDefault="005A2EE5" w:rsidP="004469FC">
            <w:pPr>
              <w:contextualSpacing/>
              <w:jc w:val="both"/>
              <w:rPr>
                <w:rFonts w:ascii="Calibri" w:hAnsi="Calibri" w:cs="Calibri"/>
                <w:szCs w:val="22"/>
              </w:rPr>
            </w:pPr>
            <w:r w:rsidRPr="008D3849">
              <w:rPr>
                <w:rFonts w:ascii="Calibri" w:hAnsi="Calibri" w:cs="Calibri"/>
                <w:szCs w:val="22"/>
              </w:rPr>
              <w:t>Atribuat Kepribadian</w:t>
            </w:r>
          </w:p>
        </w:tc>
      </w:tr>
    </w:tbl>
    <w:p w14:paraId="682EF87B" w14:textId="6075FC78" w:rsidR="002B2848" w:rsidRPr="008D3849" w:rsidRDefault="0038213E" w:rsidP="004469FC">
      <w:pPr>
        <w:spacing w:after="0" w:line="240" w:lineRule="auto"/>
        <w:contextualSpacing/>
        <w:jc w:val="both"/>
        <w:rPr>
          <w:rFonts w:ascii="Calibri" w:hAnsi="Calibri" w:cs="Calibri"/>
          <w:szCs w:val="22"/>
        </w:rPr>
      </w:pPr>
      <w:r w:rsidRPr="008D3849">
        <w:rPr>
          <w:rFonts w:ascii="Calibri" w:hAnsi="Calibri" w:cs="Calibri"/>
          <w:szCs w:val="22"/>
        </w:rPr>
        <w:t xml:space="preserve">   </w:t>
      </w:r>
      <w:r w:rsidR="00333F57" w:rsidRPr="008D3849">
        <w:rPr>
          <w:rFonts w:ascii="Calibri" w:hAnsi="Calibri" w:cs="Calibri"/>
          <w:szCs w:val="22"/>
        </w:rPr>
        <w:t xml:space="preserve">(Sumber: </w:t>
      </w:r>
      <w:r w:rsidR="00327841" w:rsidRPr="008D3849">
        <w:rPr>
          <w:rFonts w:ascii="Calibri" w:hAnsi="Calibri" w:cs="Calibri"/>
          <w:szCs w:val="22"/>
        </w:rPr>
        <w:t>Amalia dkk.</w:t>
      </w:r>
      <w:r w:rsidR="00D95D30" w:rsidRPr="008D3849">
        <w:rPr>
          <w:rFonts w:ascii="Calibri" w:hAnsi="Calibri" w:cs="Calibri"/>
          <w:szCs w:val="22"/>
        </w:rPr>
        <w:t xml:space="preserve"> (202</w:t>
      </w:r>
      <w:r w:rsidR="00327841" w:rsidRPr="008D3849">
        <w:rPr>
          <w:rFonts w:ascii="Calibri" w:hAnsi="Calibri" w:cs="Calibri"/>
          <w:szCs w:val="22"/>
        </w:rPr>
        <w:t>1</w:t>
      </w:r>
      <w:r w:rsidR="00D95D30" w:rsidRPr="008D3849">
        <w:rPr>
          <w:rFonts w:ascii="Calibri" w:hAnsi="Calibri" w:cs="Calibri"/>
          <w:szCs w:val="22"/>
        </w:rPr>
        <w:t xml:space="preserve">); </w:t>
      </w:r>
      <w:r w:rsidR="00923AF2" w:rsidRPr="008D3849">
        <w:rPr>
          <w:rFonts w:ascii="Calibri" w:hAnsi="Calibri" w:cs="Calibri"/>
          <w:szCs w:val="22"/>
        </w:rPr>
        <w:t xml:space="preserve">Barizah, </w:t>
      </w:r>
      <w:r w:rsidR="00327841" w:rsidRPr="008D3849">
        <w:rPr>
          <w:rFonts w:ascii="Calibri" w:hAnsi="Calibri" w:cs="Calibri"/>
          <w:szCs w:val="22"/>
        </w:rPr>
        <w:t>202</w:t>
      </w:r>
      <w:r w:rsidR="00923AF2" w:rsidRPr="008D3849">
        <w:rPr>
          <w:rFonts w:ascii="Calibri" w:hAnsi="Calibri" w:cs="Calibri"/>
          <w:szCs w:val="22"/>
        </w:rPr>
        <w:t>0</w:t>
      </w:r>
      <w:r w:rsidR="00D95D30" w:rsidRPr="008D3849">
        <w:rPr>
          <w:rFonts w:ascii="Calibri" w:hAnsi="Calibri" w:cs="Calibri"/>
          <w:szCs w:val="22"/>
        </w:rPr>
        <w:t xml:space="preserve">); </w:t>
      </w:r>
      <w:r w:rsidR="005A2EE5" w:rsidRPr="008D3849">
        <w:rPr>
          <w:rFonts w:ascii="Calibri" w:hAnsi="Calibri" w:cs="Calibri"/>
          <w:szCs w:val="22"/>
        </w:rPr>
        <w:t>dan Adelina (2018)).</w:t>
      </w:r>
    </w:p>
    <w:p w14:paraId="28960B4E" w14:textId="77777777" w:rsidR="0003192A" w:rsidRPr="008D3849" w:rsidRDefault="0003192A" w:rsidP="004469FC">
      <w:pPr>
        <w:spacing w:after="0" w:line="240" w:lineRule="auto"/>
        <w:contextualSpacing/>
        <w:jc w:val="both"/>
        <w:rPr>
          <w:rFonts w:ascii="Calibri" w:hAnsi="Calibri" w:cs="Calibri"/>
          <w:b/>
          <w:bCs/>
          <w:szCs w:val="22"/>
        </w:rPr>
      </w:pPr>
    </w:p>
    <w:p w14:paraId="48D41223" w14:textId="00A4E31C" w:rsidR="006E6AA0" w:rsidRPr="008D3849" w:rsidRDefault="005A18A7" w:rsidP="004469FC">
      <w:pPr>
        <w:pStyle w:val="ListParagraph"/>
        <w:numPr>
          <w:ilvl w:val="0"/>
          <w:numId w:val="6"/>
        </w:numPr>
        <w:spacing w:after="0" w:line="240" w:lineRule="auto"/>
        <w:ind w:left="284" w:hanging="284"/>
        <w:jc w:val="both"/>
        <w:rPr>
          <w:rFonts w:ascii="Calibri" w:hAnsi="Calibri" w:cs="Calibri"/>
          <w:b/>
          <w:bCs/>
          <w:szCs w:val="22"/>
        </w:rPr>
      </w:pPr>
      <w:r w:rsidRPr="008D3849">
        <w:rPr>
          <w:rFonts w:ascii="Calibri" w:hAnsi="Calibri" w:cs="Calibri"/>
          <w:b/>
          <w:bCs/>
          <w:szCs w:val="22"/>
        </w:rPr>
        <w:t>Hasil Dan Pembahasan</w:t>
      </w:r>
    </w:p>
    <w:p w14:paraId="2C9BCDF3" w14:textId="77777777" w:rsidR="002A4F6E" w:rsidRPr="008D3849" w:rsidRDefault="00AC4BDB" w:rsidP="004469FC">
      <w:pPr>
        <w:spacing w:after="0" w:line="240" w:lineRule="auto"/>
        <w:contextualSpacing/>
        <w:jc w:val="both"/>
        <w:rPr>
          <w:rFonts w:ascii="Calibri" w:hAnsi="Calibri" w:cs="Calibri"/>
          <w:b/>
          <w:bCs/>
          <w:szCs w:val="22"/>
        </w:rPr>
      </w:pPr>
      <w:r w:rsidRPr="008D3849">
        <w:rPr>
          <w:rFonts w:ascii="Calibri" w:hAnsi="Calibri" w:cs="Calibri"/>
          <w:b/>
          <w:bCs/>
          <w:szCs w:val="22"/>
        </w:rPr>
        <w:t>Hasil</w:t>
      </w:r>
    </w:p>
    <w:p w14:paraId="4E887E67" w14:textId="247B5EB0" w:rsidR="00FB6805" w:rsidRPr="008D3849" w:rsidRDefault="000E54D3" w:rsidP="004469FC">
      <w:pPr>
        <w:spacing w:after="0" w:line="240" w:lineRule="auto"/>
        <w:ind w:firstLine="567"/>
        <w:contextualSpacing/>
        <w:jc w:val="both"/>
        <w:rPr>
          <w:rFonts w:ascii="Calibri" w:hAnsi="Calibri" w:cs="Calibri"/>
          <w:szCs w:val="22"/>
        </w:rPr>
      </w:pPr>
      <w:r w:rsidRPr="008D3849">
        <w:rPr>
          <w:rFonts w:ascii="Calibri" w:hAnsi="Calibri" w:cs="Calibri"/>
          <w:szCs w:val="22"/>
        </w:rPr>
        <w:tab/>
      </w:r>
      <w:r w:rsidR="00FB6805" w:rsidRPr="008D3849">
        <w:rPr>
          <w:rFonts w:ascii="Calibri" w:hAnsi="Calibri" w:cs="Calibri"/>
          <w:szCs w:val="22"/>
        </w:rPr>
        <w:t xml:space="preserve">Analisis statistik deskriptif dilakukan untuk memperoleh gambaran awal mengenai karakteristik data penelitian, termasuk nilai minimum, maksimum, rata-rata </w:t>
      </w:r>
      <w:r w:rsidR="00FB6805" w:rsidRPr="008D3849">
        <w:rPr>
          <w:rFonts w:ascii="Calibri" w:hAnsi="Calibri" w:cs="Calibri"/>
          <w:i/>
          <w:iCs/>
          <w:szCs w:val="22"/>
        </w:rPr>
        <w:t>(mean),</w:t>
      </w:r>
      <w:r w:rsidR="00FB6805" w:rsidRPr="008D3849">
        <w:rPr>
          <w:rFonts w:ascii="Calibri" w:hAnsi="Calibri" w:cs="Calibri"/>
          <w:szCs w:val="22"/>
        </w:rPr>
        <w:t xml:space="preserve"> dan standar deviasi masing-masing variabel. Ringkasan hasil analisis disajikan pada Tabel 2.</w:t>
      </w:r>
    </w:p>
    <w:p w14:paraId="6566140D" w14:textId="77777777" w:rsidR="00FB6805" w:rsidRPr="008D3849" w:rsidRDefault="00FB6805" w:rsidP="004469FC">
      <w:pPr>
        <w:spacing w:after="0" w:line="240" w:lineRule="auto"/>
        <w:contextualSpacing/>
        <w:jc w:val="center"/>
        <w:rPr>
          <w:rFonts w:ascii="Calibri" w:hAnsi="Calibri" w:cs="Calibri"/>
          <w:b/>
          <w:bCs/>
          <w:szCs w:val="22"/>
        </w:rPr>
      </w:pPr>
      <w:r w:rsidRPr="008D3849">
        <w:rPr>
          <w:rFonts w:ascii="Calibri" w:hAnsi="Calibri" w:cs="Calibri"/>
          <w:b/>
          <w:bCs/>
          <w:szCs w:val="22"/>
        </w:rPr>
        <w:t>Tabel 2. Uji Statistik Deskriptif</w:t>
      </w:r>
    </w:p>
    <w:tbl>
      <w:tblPr>
        <w:tblStyle w:val="TableGrid"/>
        <w:tblW w:w="4503" w:type="pct"/>
        <w:jc w:val="center"/>
        <w:tblBorders>
          <w:left w:val="none" w:sz="0" w:space="0" w:color="auto"/>
          <w:right w:val="none" w:sz="0" w:space="0" w:color="auto"/>
          <w:insideV w:val="none" w:sz="0" w:space="0" w:color="auto"/>
        </w:tblBorders>
        <w:tblLook w:val="0000" w:firstRow="0" w:lastRow="0" w:firstColumn="0" w:lastColumn="0" w:noHBand="0" w:noVBand="0"/>
      </w:tblPr>
      <w:tblGrid>
        <w:gridCol w:w="3119"/>
        <w:gridCol w:w="651"/>
        <w:gridCol w:w="813"/>
        <w:gridCol w:w="859"/>
        <w:gridCol w:w="990"/>
        <w:gridCol w:w="1227"/>
      </w:tblGrid>
      <w:tr w:rsidR="00FB6805" w:rsidRPr="008D3849" w14:paraId="0A12BAB3" w14:textId="77777777" w:rsidTr="00EF45CD">
        <w:trPr>
          <w:jc w:val="center"/>
        </w:trPr>
        <w:tc>
          <w:tcPr>
            <w:tcW w:w="5000" w:type="pct"/>
            <w:gridSpan w:val="6"/>
          </w:tcPr>
          <w:p w14:paraId="181C2060" w14:textId="77777777" w:rsidR="00FB6805" w:rsidRPr="008D3849" w:rsidRDefault="00FB6805" w:rsidP="004469FC">
            <w:pPr>
              <w:autoSpaceDE w:val="0"/>
              <w:autoSpaceDN w:val="0"/>
              <w:adjustRightInd w:val="0"/>
              <w:ind w:left="60" w:right="60"/>
              <w:contextualSpacing/>
              <w:jc w:val="center"/>
              <w:rPr>
                <w:rFonts w:ascii="Calibri" w:hAnsi="Calibri" w:cs="Calibri"/>
                <w:b/>
                <w:bCs/>
                <w:i/>
                <w:iCs/>
                <w:color w:val="000000"/>
                <w:sz w:val="20"/>
                <w:szCs w:val="20"/>
              </w:rPr>
            </w:pPr>
            <w:bookmarkStart w:id="0" w:name="_Hlk157433670"/>
            <w:r w:rsidRPr="008D3849">
              <w:rPr>
                <w:rFonts w:ascii="Calibri" w:hAnsi="Calibri" w:cs="Calibri"/>
                <w:b/>
                <w:bCs/>
                <w:i/>
                <w:iCs/>
                <w:sz w:val="20"/>
                <w:szCs w:val="20"/>
              </w:rPr>
              <w:t>Descriptive Statistics</w:t>
            </w:r>
          </w:p>
        </w:tc>
      </w:tr>
      <w:tr w:rsidR="00FB6805" w:rsidRPr="008D3849" w14:paraId="0C4C1655" w14:textId="77777777" w:rsidTr="00EF45CD">
        <w:trPr>
          <w:jc w:val="center"/>
        </w:trPr>
        <w:tc>
          <w:tcPr>
            <w:tcW w:w="2036" w:type="pct"/>
          </w:tcPr>
          <w:p w14:paraId="0B9124DF" w14:textId="77777777" w:rsidR="00FB6805" w:rsidRPr="008D3849" w:rsidRDefault="00FB6805" w:rsidP="004469FC">
            <w:pPr>
              <w:autoSpaceDE w:val="0"/>
              <w:autoSpaceDN w:val="0"/>
              <w:adjustRightInd w:val="0"/>
              <w:contextualSpacing/>
              <w:rPr>
                <w:rFonts w:ascii="Calibri" w:hAnsi="Calibri" w:cs="Calibri"/>
                <w:b/>
                <w:bCs/>
                <w:i/>
                <w:iCs/>
                <w:color w:val="000000"/>
                <w:sz w:val="20"/>
                <w:szCs w:val="20"/>
              </w:rPr>
            </w:pPr>
          </w:p>
        </w:tc>
        <w:tc>
          <w:tcPr>
            <w:tcW w:w="425" w:type="pct"/>
            <w:vAlign w:val="center"/>
          </w:tcPr>
          <w:p w14:paraId="5A402932" w14:textId="77777777" w:rsidR="00FB6805" w:rsidRPr="008D3849" w:rsidRDefault="00FB6805" w:rsidP="004469FC">
            <w:pPr>
              <w:autoSpaceDE w:val="0"/>
              <w:autoSpaceDN w:val="0"/>
              <w:adjustRightInd w:val="0"/>
              <w:ind w:left="60" w:right="60"/>
              <w:contextualSpacing/>
              <w:jc w:val="center"/>
              <w:rPr>
                <w:rFonts w:ascii="Calibri" w:hAnsi="Calibri" w:cs="Calibri"/>
                <w:b/>
                <w:bCs/>
                <w:i/>
                <w:iCs/>
                <w:color w:val="000000"/>
                <w:sz w:val="20"/>
                <w:szCs w:val="20"/>
              </w:rPr>
            </w:pPr>
            <w:r w:rsidRPr="008D3849">
              <w:rPr>
                <w:rFonts w:ascii="Calibri" w:hAnsi="Calibri" w:cs="Calibri"/>
                <w:b/>
                <w:bCs/>
                <w:i/>
                <w:iCs/>
                <w:color w:val="000000"/>
                <w:sz w:val="20"/>
                <w:szCs w:val="20"/>
              </w:rPr>
              <w:t>N</w:t>
            </w:r>
          </w:p>
        </w:tc>
        <w:tc>
          <w:tcPr>
            <w:tcW w:w="531" w:type="pct"/>
            <w:vAlign w:val="center"/>
          </w:tcPr>
          <w:p w14:paraId="6A79471E" w14:textId="77777777" w:rsidR="00FB6805" w:rsidRPr="008D3849" w:rsidRDefault="00FB6805" w:rsidP="004469FC">
            <w:pPr>
              <w:autoSpaceDE w:val="0"/>
              <w:autoSpaceDN w:val="0"/>
              <w:adjustRightInd w:val="0"/>
              <w:ind w:left="60" w:right="60"/>
              <w:contextualSpacing/>
              <w:jc w:val="center"/>
              <w:rPr>
                <w:rFonts w:ascii="Calibri" w:hAnsi="Calibri" w:cs="Calibri"/>
                <w:b/>
                <w:bCs/>
                <w:i/>
                <w:iCs/>
                <w:color w:val="000000"/>
                <w:sz w:val="20"/>
                <w:szCs w:val="20"/>
              </w:rPr>
            </w:pPr>
            <w:r w:rsidRPr="008D3849">
              <w:rPr>
                <w:rFonts w:ascii="Calibri" w:hAnsi="Calibri" w:cs="Calibri"/>
                <w:b/>
                <w:bCs/>
                <w:i/>
                <w:iCs/>
                <w:color w:val="000000"/>
                <w:sz w:val="20"/>
                <w:szCs w:val="20"/>
              </w:rPr>
              <w:t>Min</w:t>
            </w:r>
          </w:p>
        </w:tc>
        <w:tc>
          <w:tcPr>
            <w:tcW w:w="561" w:type="pct"/>
            <w:vAlign w:val="center"/>
          </w:tcPr>
          <w:p w14:paraId="49AA2F93" w14:textId="77777777" w:rsidR="00FB6805" w:rsidRPr="008D3849" w:rsidRDefault="00FB6805" w:rsidP="004469FC">
            <w:pPr>
              <w:autoSpaceDE w:val="0"/>
              <w:autoSpaceDN w:val="0"/>
              <w:adjustRightInd w:val="0"/>
              <w:ind w:left="60" w:right="60"/>
              <w:contextualSpacing/>
              <w:jc w:val="center"/>
              <w:rPr>
                <w:rFonts w:ascii="Calibri" w:hAnsi="Calibri" w:cs="Calibri"/>
                <w:b/>
                <w:bCs/>
                <w:i/>
                <w:iCs/>
                <w:color w:val="000000"/>
                <w:sz w:val="20"/>
                <w:szCs w:val="20"/>
              </w:rPr>
            </w:pPr>
            <w:r w:rsidRPr="008D3849">
              <w:rPr>
                <w:rFonts w:ascii="Calibri" w:hAnsi="Calibri" w:cs="Calibri"/>
                <w:b/>
                <w:bCs/>
                <w:i/>
                <w:iCs/>
                <w:color w:val="000000"/>
                <w:sz w:val="20"/>
                <w:szCs w:val="20"/>
              </w:rPr>
              <w:t>Max</w:t>
            </w:r>
          </w:p>
        </w:tc>
        <w:tc>
          <w:tcPr>
            <w:tcW w:w="646" w:type="pct"/>
            <w:vAlign w:val="center"/>
          </w:tcPr>
          <w:p w14:paraId="20F006E7" w14:textId="77777777" w:rsidR="00FB6805" w:rsidRPr="008D3849" w:rsidRDefault="00FB6805" w:rsidP="004469FC">
            <w:pPr>
              <w:autoSpaceDE w:val="0"/>
              <w:autoSpaceDN w:val="0"/>
              <w:adjustRightInd w:val="0"/>
              <w:ind w:left="60" w:right="60"/>
              <w:contextualSpacing/>
              <w:jc w:val="center"/>
              <w:rPr>
                <w:rFonts w:ascii="Calibri" w:hAnsi="Calibri" w:cs="Calibri"/>
                <w:b/>
                <w:bCs/>
                <w:i/>
                <w:iCs/>
                <w:color w:val="000000"/>
                <w:sz w:val="20"/>
                <w:szCs w:val="20"/>
              </w:rPr>
            </w:pPr>
            <w:r w:rsidRPr="008D3849">
              <w:rPr>
                <w:rFonts w:ascii="Calibri" w:hAnsi="Calibri" w:cs="Calibri"/>
                <w:b/>
                <w:bCs/>
                <w:i/>
                <w:iCs/>
                <w:color w:val="000000"/>
                <w:sz w:val="20"/>
                <w:szCs w:val="20"/>
              </w:rPr>
              <w:t>Mean</w:t>
            </w:r>
          </w:p>
        </w:tc>
        <w:tc>
          <w:tcPr>
            <w:tcW w:w="797" w:type="pct"/>
            <w:vAlign w:val="center"/>
          </w:tcPr>
          <w:p w14:paraId="33457FFF" w14:textId="77777777" w:rsidR="00FB6805" w:rsidRPr="008D3849" w:rsidRDefault="00FB6805" w:rsidP="004469FC">
            <w:pPr>
              <w:autoSpaceDE w:val="0"/>
              <w:autoSpaceDN w:val="0"/>
              <w:adjustRightInd w:val="0"/>
              <w:ind w:left="60" w:right="60"/>
              <w:contextualSpacing/>
              <w:jc w:val="center"/>
              <w:rPr>
                <w:rFonts w:ascii="Calibri" w:hAnsi="Calibri" w:cs="Calibri"/>
                <w:b/>
                <w:bCs/>
                <w:i/>
                <w:iCs/>
                <w:color w:val="000000"/>
                <w:sz w:val="20"/>
                <w:szCs w:val="20"/>
              </w:rPr>
            </w:pPr>
            <w:r w:rsidRPr="008D3849">
              <w:rPr>
                <w:rFonts w:ascii="Calibri" w:hAnsi="Calibri" w:cs="Calibri"/>
                <w:b/>
                <w:bCs/>
                <w:i/>
                <w:iCs/>
                <w:color w:val="000000"/>
                <w:sz w:val="20"/>
                <w:szCs w:val="20"/>
              </w:rPr>
              <w:t>Std. Deviation</w:t>
            </w:r>
          </w:p>
        </w:tc>
      </w:tr>
      <w:tr w:rsidR="00FB6805" w:rsidRPr="008D3849" w14:paraId="1B8D9988" w14:textId="77777777" w:rsidTr="00EF45CD">
        <w:trPr>
          <w:jc w:val="center"/>
        </w:trPr>
        <w:tc>
          <w:tcPr>
            <w:tcW w:w="2036" w:type="pct"/>
          </w:tcPr>
          <w:p w14:paraId="5E01734C" w14:textId="77777777" w:rsidR="00FB6805" w:rsidRPr="008D3849" w:rsidRDefault="00FB6805" w:rsidP="004469FC">
            <w:pPr>
              <w:autoSpaceDE w:val="0"/>
              <w:autoSpaceDN w:val="0"/>
              <w:adjustRightInd w:val="0"/>
              <w:ind w:right="60"/>
              <w:contextualSpacing/>
              <w:rPr>
                <w:rFonts w:ascii="Calibri" w:hAnsi="Calibri" w:cs="Calibri"/>
                <w:color w:val="000000"/>
                <w:sz w:val="20"/>
                <w:szCs w:val="20"/>
              </w:rPr>
            </w:pPr>
            <w:r w:rsidRPr="008D3849">
              <w:rPr>
                <w:rFonts w:ascii="Calibri" w:hAnsi="Calibri" w:cs="Calibri"/>
                <w:sz w:val="20"/>
                <w:szCs w:val="20"/>
              </w:rPr>
              <w:t>Pengalaman Magang (X</w:t>
            </w:r>
            <w:r w:rsidRPr="008D3849">
              <w:rPr>
                <w:rFonts w:ascii="Calibri" w:hAnsi="Calibri" w:cs="Calibri"/>
                <w:sz w:val="20"/>
                <w:szCs w:val="20"/>
                <w:vertAlign w:val="subscript"/>
              </w:rPr>
              <w:t>1</w:t>
            </w:r>
            <w:r w:rsidRPr="008D3849">
              <w:rPr>
                <w:rFonts w:ascii="Calibri" w:hAnsi="Calibri" w:cs="Calibri"/>
                <w:sz w:val="20"/>
                <w:szCs w:val="20"/>
              </w:rPr>
              <w:t>)</w:t>
            </w:r>
          </w:p>
        </w:tc>
        <w:tc>
          <w:tcPr>
            <w:tcW w:w="425" w:type="pct"/>
          </w:tcPr>
          <w:p w14:paraId="78B12231" w14:textId="77777777" w:rsidR="00FB6805" w:rsidRPr="008D3849" w:rsidRDefault="00FB6805" w:rsidP="004469FC">
            <w:pPr>
              <w:autoSpaceDE w:val="0"/>
              <w:autoSpaceDN w:val="0"/>
              <w:adjustRightInd w:val="0"/>
              <w:ind w:left="60" w:right="60"/>
              <w:contextualSpacing/>
              <w:jc w:val="center"/>
              <w:rPr>
                <w:rFonts w:ascii="Calibri" w:hAnsi="Calibri" w:cs="Calibri"/>
                <w:color w:val="000000"/>
                <w:sz w:val="20"/>
                <w:szCs w:val="20"/>
              </w:rPr>
            </w:pPr>
            <w:r w:rsidRPr="008D3849">
              <w:rPr>
                <w:rFonts w:ascii="Calibri" w:hAnsi="Calibri" w:cs="Calibri"/>
                <w:color w:val="000000"/>
                <w:sz w:val="20"/>
                <w:szCs w:val="20"/>
              </w:rPr>
              <w:t>100</w:t>
            </w:r>
          </w:p>
        </w:tc>
        <w:tc>
          <w:tcPr>
            <w:tcW w:w="531" w:type="pct"/>
          </w:tcPr>
          <w:p w14:paraId="3E79AE1B" w14:textId="77777777"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9,00</w:t>
            </w:r>
          </w:p>
        </w:tc>
        <w:tc>
          <w:tcPr>
            <w:tcW w:w="561" w:type="pct"/>
          </w:tcPr>
          <w:p w14:paraId="5D1928D5" w14:textId="77777777"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25,00</w:t>
            </w:r>
          </w:p>
        </w:tc>
        <w:tc>
          <w:tcPr>
            <w:tcW w:w="646" w:type="pct"/>
          </w:tcPr>
          <w:p w14:paraId="29406A38" w14:textId="107852D1"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18,31</w:t>
            </w:r>
          </w:p>
        </w:tc>
        <w:tc>
          <w:tcPr>
            <w:tcW w:w="797" w:type="pct"/>
          </w:tcPr>
          <w:p w14:paraId="27379CF8" w14:textId="0F11000F"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2,58</w:t>
            </w:r>
          </w:p>
        </w:tc>
      </w:tr>
      <w:tr w:rsidR="00FB6805" w:rsidRPr="008D3849" w14:paraId="690B6500" w14:textId="77777777" w:rsidTr="00EF45CD">
        <w:trPr>
          <w:jc w:val="center"/>
        </w:trPr>
        <w:tc>
          <w:tcPr>
            <w:tcW w:w="2036" w:type="pct"/>
          </w:tcPr>
          <w:p w14:paraId="2247BC2B" w14:textId="1AE57DBF" w:rsidR="00FB6805" w:rsidRPr="008D3849" w:rsidRDefault="00194CE5" w:rsidP="004469FC">
            <w:pPr>
              <w:autoSpaceDE w:val="0"/>
              <w:autoSpaceDN w:val="0"/>
              <w:adjustRightInd w:val="0"/>
              <w:ind w:right="60"/>
              <w:contextualSpacing/>
              <w:rPr>
                <w:rFonts w:ascii="Calibri" w:hAnsi="Calibri" w:cs="Calibri"/>
                <w:color w:val="000000"/>
                <w:sz w:val="20"/>
                <w:szCs w:val="20"/>
              </w:rPr>
            </w:pPr>
            <w:r w:rsidRPr="008D3849">
              <w:rPr>
                <w:rFonts w:ascii="Calibri" w:hAnsi="Calibri" w:cs="Calibri"/>
                <w:sz w:val="20"/>
                <w:szCs w:val="20"/>
              </w:rPr>
              <w:t>Efikasi Diri</w:t>
            </w:r>
            <w:r w:rsidR="00FB6805" w:rsidRPr="008D3849">
              <w:rPr>
                <w:rFonts w:ascii="Calibri" w:hAnsi="Calibri" w:cs="Calibri"/>
                <w:sz w:val="20"/>
                <w:szCs w:val="20"/>
              </w:rPr>
              <w:t xml:space="preserve"> (X</w:t>
            </w:r>
            <w:r w:rsidR="00FB6805" w:rsidRPr="008D3849">
              <w:rPr>
                <w:rFonts w:ascii="Calibri" w:hAnsi="Calibri" w:cs="Calibri"/>
                <w:sz w:val="20"/>
                <w:szCs w:val="20"/>
                <w:vertAlign w:val="subscript"/>
              </w:rPr>
              <w:t>2</w:t>
            </w:r>
            <w:r w:rsidR="00FB6805" w:rsidRPr="008D3849">
              <w:rPr>
                <w:rFonts w:ascii="Calibri" w:hAnsi="Calibri" w:cs="Calibri"/>
                <w:sz w:val="20"/>
                <w:szCs w:val="20"/>
              </w:rPr>
              <w:t>)</w:t>
            </w:r>
          </w:p>
        </w:tc>
        <w:tc>
          <w:tcPr>
            <w:tcW w:w="425" w:type="pct"/>
          </w:tcPr>
          <w:p w14:paraId="350A7538" w14:textId="77777777" w:rsidR="00FB6805" w:rsidRPr="008D3849" w:rsidRDefault="00FB6805" w:rsidP="004469FC">
            <w:pPr>
              <w:autoSpaceDE w:val="0"/>
              <w:autoSpaceDN w:val="0"/>
              <w:adjustRightInd w:val="0"/>
              <w:ind w:left="60" w:right="60"/>
              <w:contextualSpacing/>
              <w:jc w:val="center"/>
              <w:rPr>
                <w:rFonts w:ascii="Calibri" w:hAnsi="Calibri" w:cs="Calibri"/>
                <w:color w:val="000000"/>
                <w:sz w:val="20"/>
                <w:szCs w:val="20"/>
              </w:rPr>
            </w:pPr>
            <w:r w:rsidRPr="008D3849">
              <w:rPr>
                <w:rFonts w:ascii="Calibri" w:hAnsi="Calibri" w:cs="Calibri"/>
                <w:color w:val="000000"/>
                <w:sz w:val="20"/>
                <w:szCs w:val="20"/>
              </w:rPr>
              <w:t>100</w:t>
            </w:r>
          </w:p>
        </w:tc>
        <w:tc>
          <w:tcPr>
            <w:tcW w:w="531" w:type="pct"/>
          </w:tcPr>
          <w:p w14:paraId="6D3FB6A3" w14:textId="77777777"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8,00</w:t>
            </w:r>
          </w:p>
        </w:tc>
        <w:tc>
          <w:tcPr>
            <w:tcW w:w="561" w:type="pct"/>
          </w:tcPr>
          <w:p w14:paraId="404E8E7D" w14:textId="77777777"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25,00</w:t>
            </w:r>
          </w:p>
        </w:tc>
        <w:tc>
          <w:tcPr>
            <w:tcW w:w="646" w:type="pct"/>
          </w:tcPr>
          <w:p w14:paraId="20BD343E" w14:textId="1B52774A"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20,52</w:t>
            </w:r>
          </w:p>
        </w:tc>
        <w:tc>
          <w:tcPr>
            <w:tcW w:w="797" w:type="pct"/>
          </w:tcPr>
          <w:p w14:paraId="1589F868" w14:textId="4670D5F3"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3,92</w:t>
            </w:r>
          </w:p>
        </w:tc>
      </w:tr>
      <w:tr w:rsidR="00FB6805" w:rsidRPr="008D3849" w14:paraId="5D932358" w14:textId="77777777" w:rsidTr="00EF45CD">
        <w:trPr>
          <w:jc w:val="center"/>
        </w:trPr>
        <w:tc>
          <w:tcPr>
            <w:tcW w:w="2036" w:type="pct"/>
          </w:tcPr>
          <w:p w14:paraId="752EAC2E" w14:textId="075E9A96" w:rsidR="00FB6805" w:rsidRPr="008D3849" w:rsidRDefault="00194CE5" w:rsidP="004469FC">
            <w:pPr>
              <w:autoSpaceDE w:val="0"/>
              <w:autoSpaceDN w:val="0"/>
              <w:adjustRightInd w:val="0"/>
              <w:ind w:right="60"/>
              <w:contextualSpacing/>
              <w:rPr>
                <w:rFonts w:ascii="Calibri" w:hAnsi="Calibri" w:cs="Calibri"/>
                <w:color w:val="000000"/>
                <w:sz w:val="20"/>
                <w:szCs w:val="20"/>
              </w:rPr>
            </w:pPr>
            <w:r w:rsidRPr="008D3849">
              <w:rPr>
                <w:rFonts w:ascii="Calibri" w:hAnsi="Calibri" w:cs="Calibri"/>
                <w:sz w:val="20"/>
                <w:szCs w:val="20"/>
              </w:rPr>
              <w:t>Kesiapan Kerja</w:t>
            </w:r>
            <w:r w:rsidR="00FB6805" w:rsidRPr="008D3849">
              <w:rPr>
                <w:rFonts w:ascii="Calibri" w:hAnsi="Calibri" w:cs="Calibri"/>
                <w:sz w:val="20"/>
                <w:szCs w:val="20"/>
              </w:rPr>
              <w:t xml:space="preserve"> (Y)</w:t>
            </w:r>
          </w:p>
        </w:tc>
        <w:tc>
          <w:tcPr>
            <w:tcW w:w="425" w:type="pct"/>
          </w:tcPr>
          <w:p w14:paraId="1A90523B" w14:textId="77777777" w:rsidR="00FB6805" w:rsidRPr="008D3849" w:rsidRDefault="00FB6805" w:rsidP="004469FC">
            <w:pPr>
              <w:autoSpaceDE w:val="0"/>
              <w:autoSpaceDN w:val="0"/>
              <w:adjustRightInd w:val="0"/>
              <w:ind w:left="60" w:right="60"/>
              <w:contextualSpacing/>
              <w:jc w:val="center"/>
              <w:rPr>
                <w:rFonts w:ascii="Calibri" w:hAnsi="Calibri" w:cs="Calibri"/>
                <w:color w:val="000000"/>
                <w:sz w:val="20"/>
                <w:szCs w:val="20"/>
              </w:rPr>
            </w:pPr>
            <w:r w:rsidRPr="008D3849">
              <w:rPr>
                <w:rFonts w:ascii="Calibri" w:hAnsi="Calibri" w:cs="Calibri"/>
                <w:color w:val="000000"/>
                <w:sz w:val="20"/>
                <w:szCs w:val="20"/>
              </w:rPr>
              <w:t>100</w:t>
            </w:r>
          </w:p>
        </w:tc>
        <w:tc>
          <w:tcPr>
            <w:tcW w:w="531" w:type="pct"/>
          </w:tcPr>
          <w:p w14:paraId="2DAF5C1B" w14:textId="77777777"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11,00</w:t>
            </w:r>
          </w:p>
        </w:tc>
        <w:tc>
          <w:tcPr>
            <w:tcW w:w="561" w:type="pct"/>
          </w:tcPr>
          <w:p w14:paraId="3B6D33E7" w14:textId="77777777"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19,00</w:t>
            </w:r>
          </w:p>
        </w:tc>
        <w:tc>
          <w:tcPr>
            <w:tcW w:w="646" w:type="pct"/>
          </w:tcPr>
          <w:p w14:paraId="676CF251" w14:textId="0F4C1872"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15,56</w:t>
            </w:r>
          </w:p>
        </w:tc>
        <w:tc>
          <w:tcPr>
            <w:tcW w:w="797" w:type="pct"/>
          </w:tcPr>
          <w:p w14:paraId="5998FF9E" w14:textId="54E40AAE" w:rsidR="00FB6805" w:rsidRPr="008D3849" w:rsidRDefault="00FB6805" w:rsidP="004469FC">
            <w:pPr>
              <w:autoSpaceDE w:val="0"/>
              <w:autoSpaceDN w:val="0"/>
              <w:adjustRightInd w:val="0"/>
              <w:ind w:left="60" w:right="60"/>
              <w:contextualSpacing/>
              <w:jc w:val="right"/>
              <w:rPr>
                <w:rFonts w:ascii="Calibri" w:hAnsi="Calibri" w:cs="Calibri"/>
                <w:color w:val="000000"/>
                <w:sz w:val="20"/>
                <w:szCs w:val="20"/>
              </w:rPr>
            </w:pPr>
            <w:r w:rsidRPr="008D3849">
              <w:rPr>
                <w:rFonts w:ascii="Calibri" w:hAnsi="Calibri" w:cs="Calibri"/>
                <w:color w:val="000000"/>
                <w:sz w:val="20"/>
                <w:szCs w:val="20"/>
              </w:rPr>
              <w:t>1,97</w:t>
            </w:r>
          </w:p>
        </w:tc>
      </w:tr>
      <w:tr w:rsidR="00FB6805" w:rsidRPr="008D3849" w14:paraId="618D09B9" w14:textId="77777777" w:rsidTr="00EF45CD">
        <w:trPr>
          <w:jc w:val="center"/>
        </w:trPr>
        <w:tc>
          <w:tcPr>
            <w:tcW w:w="2036" w:type="pct"/>
          </w:tcPr>
          <w:p w14:paraId="70BFC3BA" w14:textId="77777777" w:rsidR="00FB6805" w:rsidRPr="008D3849" w:rsidRDefault="00FB6805" w:rsidP="004469FC">
            <w:pPr>
              <w:autoSpaceDE w:val="0"/>
              <w:autoSpaceDN w:val="0"/>
              <w:adjustRightInd w:val="0"/>
              <w:ind w:right="60"/>
              <w:contextualSpacing/>
              <w:rPr>
                <w:rFonts w:ascii="Calibri" w:hAnsi="Calibri" w:cs="Calibri"/>
                <w:color w:val="000000"/>
                <w:sz w:val="20"/>
                <w:szCs w:val="20"/>
              </w:rPr>
            </w:pPr>
            <w:r w:rsidRPr="008D3849">
              <w:rPr>
                <w:rFonts w:ascii="Calibri" w:hAnsi="Calibri" w:cs="Calibri"/>
                <w:color w:val="000000"/>
                <w:sz w:val="20"/>
                <w:szCs w:val="20"/>
              </w:rPr>
              <w:t>Valid N (listwise)</w:t>
            </w:r>
          </w:p>
        </w:tc>
        <w:tc>
          <w:tcPr>
            <w:tcW w:w="425" w:type="pct"/>
          </w:tcPr>
          <w:p w14:paraId="07C4B1D5" w14:textId="77777777" w:rsidR="00FB6805" w:rsidRPr="008D3849" w:rsidRDefault="00FB6805" w:rsidP="004469FC">
            <w:pPr>
              <w:autoSpaceDE w:val="0"/>
              <w:autoSpaceDN w:val="0"/>
              <w:adjustRightInd w:val="0"/>
              <w:ind w:left="60" w:right="60"/>
              <w:contextualSpacing/>
              <w:jc w:val="center"/>
              <w:rPr>
                <w:rFonts w:ascii="Calibri" w:hAnsi="Calibri" w:cs="Calibri"/>
                <w:color w:val="000000"/>
                <w:sz w:val="20"/>
                <w:szCs w:val="20"/>
              </w:rPr>
            </w:pPr>
            <w:r w:rsidRPr="008D3849">
              <w:rPr>
                <w:rFonts w:ascii="Calibri" w:hAnsi="Calibri" w:cs="Calibri"/>
                <w:color w:val="000000"/>
                <w:sz w:val="20"/>
                <w:szCs w:val="20"/>
              </w:rPr>
              <w:t>100</w:t>
            </w:r>
          </w:p>
        </w:tc>
        <w:tc>
          <w:tcPr>
            <w:tcW w:w="531" w:type="pct"/>
          </w:tcPr>
          <w:p w14:paraId="1FE6E437" w14:textId="77777777" w:rsidR="00FB6805" w:rsidRPr="008D3849" w:rsidRDefault="00FB6805" w:rsidP="004469FC">
            <w:pPr>
              <w:autoSpaceDE w:val="0"/>
              <w:autoSpaceDN w:val="0"/>
              <w:adjustRightInd w:val="0"/>
              <w:contextualSpacing/>
              <w:rPr>
                <w:rFonts w:ascii="Calibri" w:hAnsi="Calibri" w:cs="Calibri"/>
                <w:color w:val="000000"/>
                <w:sz w:val="20"/>
                <w:szCs w:val="20"/>
              </w:rPr>
            </w:pPr>
          </w:p>
        </w:tc>
        <w:tc>
          <w:tcPr>
            <w:tcW w:w="561" w:type="pct"/>
          </w:tcPr>
          <w:p w14:paraId="77CDCF6B" w14:textId="77777777" w:rsidR="00FB6805" w:rsidRPr="008D3849" w:rsidRDefault="00FB6805" w:rsidP="004469FC">
            <w:pPr>
              <w:autoSpaceDE w:val="0"/>
              <w:autoSpaceDN w:val="0"/>
              <w:adjustRightInd w:val="0"/>
              <w:contextualSpacing/>
              <w:rPr>
                <w:rFonts w:ascii="Calibri" w:hAnsi="Calibri" w:cs="Calibri"/>
                <w:color w:val="000000"/>
                <w:sz w:val="20"/>
                <w:szCs w:val="20"/>
              </w:rPr>
            </w:pPr>
          </w:p>
        </w:tc>
        <w:tc>
          <w:tcPr>
            <w:tcW w:w="646" w:type="pct"/>
          </w:tcPr>
          <w:p w14:paraId="2D9B39FA" w14:textId="77777777" w:rsidR="00FB6805" w:rsidRPr="008D3849" w:rsidRDefault="00FB6805" w:rsidP="004469FC">
            <w:pPr>
              <w:autoSpaceDE w:val="0"/>
              <w:autoSpaceDN w:val="0"/>
              <w:adjustRightInd w:val="0"/>
              <w:contextualSpacing/>
              <w:rPr>
                <w:rFonts w:ascii="Calibri" w:hAnsi="Calibri" w:cs="Calibri"/>
                <w:color w:val="000000"/>
                <w:sz w:val="20"/>
                <w:szCs w:val="20"/>
              </w:rPr>
            </w:pPr>
          </w:p>
        </w:tc>
        <w:tc>
          <w:tcPr>
            <w:tcW w:w="797" w:type="pct"/>
          </w:tcPr>
          <w:p w14:paraId="370BFA45" w14:textId="77777777" w:rsidR="00FB6805" w:rsidRPr="008D3849" w:rsidRDefault="00FB6805" w:rsidP="004469FC">
            <w:pPr>
              <w:autoSpaceDE w:val="0"/>
              <w:autoSpaceDN w:val="0"/>
              <w:adjustRightInd w:val="0"/>
              <w:contextualSpacing/>
              <w:rPr>
                <w:rFonts w:ascii="Calibri" w:hAnsi="Calibri" w:cs="Calibri"/>
                <w:color w:val="000000"/>
                <w:sz w:val="20"/>
                <w:szCs w:val="20"/>
              </w:rPr>
            </w:pPr>
          </w:p>
        </w:tc>
      </w:tr>
    </w:tbl>
    <w:bookmarkEnd w:id="0"/>
    <w:p w14:paraId="7ABAE42E" w14:textId="0A3F0204" w:rsidR="00FB6805" w:rsidRPr="008D3849" w:rsidRDefault="00EF45CD" w:rsidP="004469FC">
      <w:pPr>
        <w:spacing w:after="0" w:line="240" w:lineRule="auto"/>
        <w:contextualSpacing/>
        <w:jc w:val="both"/>
        <w:rPr>
          <w:rFonts w:ascii="Calibri" w:hAnsi="Calibri" w:cs="Calibri"/>
          <w:szCs w:val="22"/>
        </w:rPr>
      </w:pPr>
      <w:r w:rsidRPr="008D3849">
        <w:rPr>
          <w:rFonts w:ascii="Calibri" w:hAnsi="Calibri" w:cs="Calibri"/>
          <w:szCs w:val="22"/>
        </w:rPr>
        <w:t xml:space="preserve">        </w:t>
      </w:r>
      <w:r w:rsidR="00FB6805" w:rsidRPr="008D3849">
        <w:rPr>
          <w:rFonts w:ascii="Calibri" w:hAnsi="Calibri" w:cs="Calibri"/>
          <w:szCs w:val="22"/>
        </w:rPr>
        <w:t>(Sumber: Data Primer Diolah, 2026)</w:t>
      </w:r>
    </w:p>
    <w:p w14:paraId="54CAEFFD" w14:textId="4088DBD4" w:rsidR="00194CE5" w:rsidRPr="008D3849" w:rsidRDefault="00FB6805" w:rsidP="004469FC">
      <w:pPr>
        <w:spacing w:after="0" w:line="240" w:lineRule="auto"/>
        <w:ind w:firstLine="709"/>
        <w:contextualSpacing/>
        <w:jc w:val="both"/>
        <w:rPr>
          <w:rFonts w:ascii="Calibri" w:hAnsi="Calibri" w:cs="Calibri"/>
          <w:szCs w:val="22"/>
        </w:rPr>
      </w:pPr>
      <w:r w:rsidRPr="008D3849">
        <w:rPr>
          <w:rFonts w:ascii="Calibri" w:hAnsi="Calibri" w:cs="Calibri"/>
          <w:szCs w:val="22"/>
          <w:lang w:val="en-ID"/>
        </w:rPr>
        <w:t>Berdasarkan Tabel 2</w:t>
      </w:r>
      <w:r w:rsidRPr="008D3849">
        <w:rPr>
          <w:rFonts w:ascii="Calibri" w:hAnsi="Calibri" w:cs="Calibri"/>
          <w:szCs w:val="22"/>
        </w:rPr>
        <w:t xml:space="preserve"> </w:t>
      </w:r>
      <w:r w:rsidR="00194CE5" w:rsidRPr="008D3849">
        <w:rPr>
          <w:rFonts w:ascii="Calibri" w:hAnsi="Calibri" w:cs="Calibri"/>
          <w:szCs w:val="22"/>
        </w:rPr>
        <w:t>Analisis statistik deskriptif menunjukkan bahwa variabel pengalaman magang memiliki nilai rata-rata 18,31 dengan standar deviasi 2,58, efikasi diri memiliki nilai rata-rata 20,52 dengan standar deviasi 3,92, dan kesiapan kerja memiliki nilai rata-rata 15,56 dengan standar deviasi 1,97. Nilai rata-rata seluruh variabel yang lebih besar daripada standar deviasi menunjukkan bahwa data memiliki sebaran yang relatif stabil tanpa penyimpangan ekstrem, sehingga layak digunakan untuk analisis lebih lanjut.</w:t>
      </w:r>
    </w:p>
    <w:p w14:paraId="0BDAAC79" w14:textId="7F7489B5" w:rsidR="00194CE5" w:rsidRPr="008D3849" w:rsidRDefault="00194CE5" w:rsidP="004469FC">
      <w:pPr>
        <w:spacing w:after="0" w:line="240" w:lineRule="auto"/>
        <w:ind w:firstLine="709"/>
        <w:contextualSpacing/>
        <w:jc w:val="both"/>
        <w:rPr>
          <w:rFonts w:ascii="Calibri" w:hAnsi="Calibri" w:cs="Calibri"/>
          <w:szCs w:val="22"/>
        </w:rPr>
      </w:pPr>
      <w:r w:rsidRPr="008D3849">
        <w:rPr>
          <w:rFonts w:ascii="Calibri" w:hAnsi="Calibri" w:cs="Calibri"/>
          <w:szCs w:val="22"/>
        </w:rPr>
        <w:t xml:space="preserve">Selanjutnya, kualitas data dalam penelitian Pengaruh Pengalaman Magang dan Efikasi Diri terhadap Kesiapan Kerja Gen Z di Singaraja diuji melalui uji validitas dan reliabilitas. </w:t>
      </w:r>
      <w:r w:rsidRPr="008D3849">
        <w:rPr>
          <w:rFonts w:ascii="Calibri" w:hAnsi="Calibri" w:cs="Calibri"/>
          <w:szCs w:val="22"/>
        </w:rPr>
        <w:lastRenderedPageBreak/>
        <w:t xml:space="preserve">Berdasarkan jumlah responden sebanyak 100 orang, diperoleh nilai r tabel sebesar 0,164 (df = N – 2). Hasil uji validitas menunjukkan bahwa seluruh butir pernyataan memiliki nilai signifikansi sebesar 0,000 (&lt; 0,05) dan nilai korelasi Pearson lebih besar dari r tabel, sehingga seluruh instrumen dinyatakan valid. Sementara itu, hasil uji reliabilitas menunjukkan bahwa seluruh variabel memiliki nilai </w:t>
      </w:r>
      <w:r w:rsidRPr="008D3849">
        <w:rPr>
          <w:rFonts w:ascii="Calibri" w:hAnsi="Calibri" w:cs="Calibri"/>
          <w:i/>
          <w:iCs/>
          <w:szCs w:val="22"/>
        </w:rPr>
        <w:t>Cronbach’s Alpha</w:t>
      </w:r>
      <w:r w:rsidRPr="008D3849">
        <w:rPr>
          <w:rFonts w:ascii="Calibri" w:hAnsi="Calibri" w:cs="Calibri"/>
          <w:szCs w:val="22"/>
        </w:rPr>
        <w:t xml:space="preserve"> di atas 0,60, yang menandakan bahwa instrumen penelitian konsisten dan dapat diandalkan untuk mengukur pengalaman magang, efikasi diri, dan kesiapan kerja Gen Z di Singaraja.</w:t>
      </w:r>
    </w:p>
    <w:p w14:paraId="6C790166" w14:textId="3C5B9211" w:rsidR="00A90336" w:rsidRPr="008D3849" w:rsidRDefault="00A90336" w:rsidP="004469FC">
      <w:pPr>
        <w:spacing w:after="0" w:line="240" w:lineRule="auto"/>
        <w:ind w:firstLine="709"/>
        <w:contextualSpacing/>
        <w:jc w:val="both"/>
        <w:rPr>
          <w:rFonts w:ascii="Calibri" w:hAnsi="Calibri" w:cs="Calibri"/>
          <w:szCs w:val="22"/>
        </w:rPr>
      </w:pPr>
      <w:r w:rsidRPr="008D3849">
        <w:rPr>
          <w:rFonts w:ascii="Calibri" w:hAnsi="Calibri" w:cs="Calibri"/>
          <w:szCs w:val="22"/>
        </w:rPr>
        <w:t>Setelah instrumen penelitian dinyatakan valid dan reliabel, tahap selanjutnya adalah melakukan uji asumsi klasik yang meliputi uji normalitas, multikolinearitas, dan heteroskedastisitas. Uji normalitas dilakukan menggunakan </w:t>
      </w:r>
      <w:r w:rsidRPr="008D3849">
        <w:rPr>
          <w:rFonts w:ascii="Calibri" w:hAnsi="Calibri" w:cs="Calibri"/>
          <w:i/>
          <w:iCs/>
          <w:szCs w:val="22"/>
        </w:rPr>
        <w:t>One-Sample Kolmogorov–Smirnov Test</w:t>
      </w:r>
      <w:r w:rsidRPr="008D3849">
        <w:rPr>
          <w:rFonts w:ascii="Calibri" w:hAnsi="Calibri" w:cs="Calibri"/>
          <w:szCs w:val="22"/>
        </w:rPr>
        <w:t xml:space="preserve"> terhadap nilai residual tidak terstandarisasi. Hasil pengujian menunjukkan nilai </w:t>
      </w:r>
      <w:r w:rsidRPr="008D3849">
        <w:rPr>
          <w:rFonts w:ascii="Calibri" w:hAnsi="Calibri" w:cs="Calibri"/>
          <w:i/>
          <w:iCs/>
          <w:szCs w:val="22"/>
        </w:rPr>
        <w:t>Asymp. Sig. (2-tailed)</w:t>
      </w:r>
      <w:r w:rsidRPr="008D3849">
        <w:rPr>
          <w:rFonts w:ascii="Calibri" w:hAnsi="Calibri" w:cs="Calibri"/>
          <w:szCs w:val="22"/>
        </w:rPr>
        <w:t xml:space="preserve"> sebesar 0,133. Sehingga dapat disimpulkan bahwa data residual berdistribusi normal. Uji multikolinearitas menunjukkan bahwa nilai korelasi antar variabel independen berada di bawah batas yang mengindikasikan masalah multikolinearitas, sehingga model regresi dinyatakan bebas dari gejala multikolinearitas. Selanjutnya, uji heteroskedastisitas dilakukan menggunakan uji </w:t>
      </w:r>
      <w:r w:rsidRPr="008D3849">
        <w:rPr>
          <w:rFonts w:ascii="Calibri" w:hAnsi="Calibri" w:cs="Calibri"/>
          <w:i/>
          <w:iCs/>
          <w:szCs w:val="22"/>
        </w:rPr>
        <w:t>Spearman’s rho</w:t>
      </w:r>
      <w:r w:rsidRPr="008D3849">
        <w:rPr>
          <w:rFonts w:ascii="Calibri" w:hAnsi="Calibri" w:cs="Calibri"/>
          <w:szCs w:val="22"/>
        </w:rPr>
        <w:t> dengan melihat hubungan antara residual dan masing-masing variabel independen. Hasil pengujian menunjukkan bahwa variabel Pengalaman Magang (X1) memiliki nilai signifikansi sebesar 0,843 (&gt; 0,05) dan variabel Efikasi Diri (X2) memiliki nilai signifikansi sebesar 0,292 (&gt; 0,05), sehingga dapat disimpulkan bahwa tidak terdapat gejala heteroskedastisitas dalam model regresi. Dengan demikian, seluruh asumsi klasik telah terpenuhi dan model regresi layak digunakan untuk analisis selanjutnya.</w:t>
      </w:r>
    </w:p>
    <w:p w14:paraId="562388D9" w14:textId="733E392A" w:rsidR="00FB6805" w:rsidRPr="008D3849" w:rsidRDefault="00A90336" w:rsidP="004469FC">
      <w:pPr>
        <w:spacing w:after="0" w:line="240" w:lineRule="auto"/>
        <w:ind w:firstLine="709"/>
        <w:contextualSpacing/>
        <w:jc w:val="both"/>
        <w:rPr>
          <w:rFonts w:ascii="Calibri" w:hAnsi="Calibri" w:cs="Calibri"/>
          <w:szCs w:val="22"/>
          <w:lang w:val="en-ID"/>
        </w:rPr>
      </w:pPr>
      <w:r w:rsidRPr="008D3849">
        <w:rPr>
          <w:rFonts w:ascii="Calibri" w:hAnsi="Calibri" w:cs="Calibri"/>
          <w:szCs w:val="22"/>
        </w:rPr>
        <w:t>Dengan terpenuhinya uji kualitas data dan asumsi klasik, analisis selanjutnya dilakukan menggunakan regresi linier berganda untuk menguji pengaruh Pengalaman Magang (X1) dan Efikasi Diri (X2) terhadap Kesiapan Kerja (Y). Hasil analisis regresi linier berganda disajikan pada Tabel 3.</w:t>
      </w:r>
    </w:p>
    <w:p w14:paraId="2C45CAA5" w14:textId="77777777" w:rsidR="00FB6805" w:rsidRPr="008D3849" w:rsidRDefault="00FB6805" w:rsidP="004469FC">
      <w:pPr>
        <w:spacing w:after="0" w:line="240" w:lineRule="auto"/>
        <w:contextualSpacing/>
        <w:jc w:val="center"/>
        <w:rPr>
          <w:rFonts w:ascii="Calibri" w:hAnsi="Calibri" w:cs="Calibri"/>
          <w:b/>
          <w:bCs/>
          <w:szCs w:val="22"/>
          <w:lang w:val="en-ID"/>
        </w:rPr>
      </w:pPr>
      <w:r w:rsidRPr="008D3849">
        <w:rPr>
          <w:rFonts w:ascii="Calibri" w:hAnsi="Calibri" w:cs="Calibri"/>
          <w:b/>
          <w:bCs/>
          <w:szCs w:val="22"/>
          <w:lang w:val="en-ID"/>
        </w:rPr>
        <w:t>Tabel 3. Hasil Analisis Regresi Linear Berganda</w:t>
      </w:r>
    </w:p>
    <w:tbl>
      <w:tblPr>
        <w:tblStyle w:val="TableGrid"/>
        <w:tblW w:w="4991"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18"/>
        <w:gridCol w:w="3415"/>
        <w:gridCol w:w="712"/>
        <w:gridCol w:w="930"/>
        <w:gridCol w:w="1409"/>
        <w:gridCol w:w="888"/>
        <w:gridCol w:w="817"/>
      </w:tblGrid>
      <w:tr w:rsidR="00FB6805" w:rsidRPr="008D3849" w14:paraId="72B6F73A" w14:textId="77777777" w:rsidTr="00190040">
        <w:trPr>
          <w:jc w:val="center"/>
        </w:trPr>
        <w:tc>
          <w:tcPr>
            <w:tcW w:w="2198" w:type="pct"/>
            <w:gridSpan w:val="2"/>
            <w:vMerge w:val="restart"/>
            <w:vAlign w:val="center"/>
          </w:tcPr>
          <w:p w14:paraId="0C7BDF4E" w14:textId="77777777" w:rsidR="00FB6805" w:rsidRPr="008D3849" w:rsidRDefault="00FB6805" w:rsidP="004469FC">
            <w:pPr>
              <w:tabs>
                <w:tab w:val="left" w:pos="1170"/>
              </w:tabs>
              <w:contextualSpacing/>
              <w:rPr>
                <w:rFonts w:ascii="Calibri" w:hAnsi="Calibri" w:cs="Calibri"/>
                <w:b/>
                <w:bCs/>
                <w:color w:val="000000"/>
                <w:sz w:val="20"/>
                <w:szCs w:val="20"/>
              </w:rPr>
            </w:pPr>
            <w:bookmarkStart w:id="1" w:name="_Hlk157434517"/>
            <w:r w:rsidRPr="008D3849">
              <w:rPr>
                <w:rFonts w:ascii="Calibri" w:hAnsi="Calibri" w:cs="Calibri"/>
                <w:b/>
                <w:bCs/>
                <w:color w:val="000000"/>
                <w:sz w:val="20"/>
                <w:szCs w:val="20"/>
              </w:rPr>
              <w:t>Model</w:t>
            </w:r>
          </w:p>
        </w:tc>
        <w:tc>
          <w:tcPr>
            <w:tcW w:w="968" w:type="pct"/>
            <w:gridSpan w:val="2"/>
            <w:vAlign w:val="center"/>
          </w:tcPr>
          <w:p w14:paraId="07327221" w14:textId="77777777" w:rsidR="00FB6805" w:rsidRPr="008D3849" w:rsidRDefault="00FB6805" w:rsidP="004469FC">
            <w:pPr>
              <w:tabs>
                <w:tab w:val="left" w:pos="1170"/>
              </w:tabs>
              <w:contextualSpacing/>
              <w:jc w:val="center"/>
              <w:rPr>
                <w:rFonts w:ascii="Calibri" w:hAnsi="Calibri" w:cs="Calibri"/>
                <w:b/>
                <w:bCs/>
                <w:i/>
                <w:iCs/>
                <w:color w:val="000000"/>
                <w:sz w:val="20"/>
                <w:szCs w:val="20"/>
              </w:rPr>
            </w:pPr>
            <w:r w:rsidRPr="008D3849">
              <w:rPr>
                <w:rFonts w:ascii="Calibri" w:hAnsi="Calibri" w:cs="Calibri"/>
                <w:b/>
                <w:bCs/>
                <w:i/>
                <w:iCs/>
                <w:color w:val="000000"/>
                <w:sz w:val="20"/>
                <w:szCs w:val="20"/>
              </w:rPr>
              <w:t>Unstandarized Coefficients</w:t>
            </w:r>
          </w:p>
        </w:tc>
        <w:tc>
          <w:tcPr>
            <w:tcW w:w="830" w:type="pct"/>
            <w:vAlign w:val="center"/>
          </w:tcPr>
          <w:p w14:paraId="355117B5" w14:textId="77777777" w:rsidR="00FB6805" w:rsidRPr="008D3849" w:rsidRDefault="00FB6805" w:rsidP="004469FC">
            <w:pPr>
              <w:tabs>
                <w:tab w:val="left" w:pos="1170"/>
              </w:tabs>
              <w:contextualSpacing/>
              <w:jc w:val="center"/>
              <w:rPr>
                <w:rFonts w:ascii="Calibri" w:hAnsi="Calibri" w:cs="Calibri"/>
                <w:b/>
                <w:bCs/>
                <w:i/>
                <w:iCs/>
                <w:color w:val="000000"/>
                <w:sz w:val="20"/>
                <w:szCs w:val="20"/>
              </w:rPr>
            </w:pPr>
            <w:r w:rsidRPr="008D3849">
              <w:rPr>
                <w:rFonts w:ascii="Calibri" w:hAnsi="Calibri" w:cs="Calibri"/>
                <w:b/>
                <w:bCs/>
                <w:i/>
                <w:iCs/>
                <w:color w:val="000000"/>
                <w:sz w:val="20"/>
                <w:szCs w:val="20"/>
              </w:rPr>
              <w:t>Standarized Coefficients</w:t>
            </w:r>
          </w:p>
        </w:tc>
        <w:tc>
          <w:tcPr>
            <w:tcW w:w="523" w:type="pct"/>
            <w:vAlign w:val="center"/>
          </w:tcPr>
          <w:p w14:paraId="03074BAE" w14:textId="77777777" w:rsidR="00FB6805" w:rsidRPr="008D3849" w:rsidRDefault="00FB6805" w:rsidP="004469FC">
            <w:pPr>
              <w:tabs>
                <w:tab w:val="left" w:pos="1170"/>
              </w:tabs>
              <w:contextualSpacing/>
              <w:jc w:val="center"/>
              <w:rPr>
                <w:rFonts w:ascii="Calibri" w:hAnsi="Calibri" w:cs="Calibri"/>
                <w:b/>
                <w:bCs/>
                <w:color w:val="000000"/>
                <w:sz w:val="20"/>
                <w:szCs w:val="20"/>
              </w:rPr>
            </w:pPr>
            <w:r w:rsidRPr="008D3849">
              <w:rPr>
                <w:rFonts w:ascii="Calibri" w:hAnsi="Calibri" w:cs="Calibri"/>
                <w:b/>
                <w:bCs/>
                <w:color w:val="000000"/>
                <w:sz w:val="20"/>
                <w:szCs w:val="20"/>
              </w:rPr>
              <w:t>t</w:t>
            </w:r>
          </w:p>
        </w:tc>
        <w:tc>
          <w:tcPr>
            <w:tcW w:w="481" w:type="pct"/>
            <w:vAlign w:val="center"/>
          </w:tcPr>
          <w:p w14:paraId="49EF0C48" w14:textId="77777777" w:rsidR="00FB6805" w:rsidRPr="008D3849" w:rsidRDefault="00FB6805" w:rsidP="004469FC">
            <w:pPr>
              <w:tabs>
                <w:tab w:val="left" w:pos="1170"/>
              </w:tabs>
              <w:contextualSpacing/>
              <w:jc w:val="center"/>
              <w:rPr>
                <w:rFonts w:ascii="Calibri" w:hAnsi="Calibri" w:cs="Calibri"/>
                <w:b/>
                <w:bCs/>
                <w:color w:val="000000"/>
                <w:sz w:val="20"/>
                <w:szCs w:val="20"/>
              </w:rPr>
            </w:pPr>
            <w:r w:rsidRPr="008D3849">
              <w:rPr>
                <w:rFonts w:ascii="Calibri" w:hAnsi="Calibri" w:cs="Calibri"/>
                <w:b/>
                <w:bCs/>
                <w:color w:val="000000"/>
                <w:sz w:val="20"/>
                <w:szCs w:val="20"/>
              </w:rPr>
              <w:t>Sig.</w:t>
            </w:r>
          </w:p>
        </w:tc>
      </w:tr>
      <w:tr w:rsidR="00FB6805" w:rsidRPr="008D3849" w14:paraId="64CC1D1B" w14:textId="77777777" w:rsidTr="00190040">
        <w:trPr>
          <w:jc w:val="center"/>
        </w:trPr>
        <w:tc>
          <w:tcPr>
            <w:tcW w:w="2198" w:type="pct"/>
            <w:gridSpan w:val="2"/>
            <w:vMerge/>
            <w:vAlign w:val="center"/>
          </w:tcPr>
          <w:p w14:paraId="70377171" w14:textId="77777777" w:rsidR="00FB6805" w:rsidRPr="008D3849" w:rsidRDefault="00FB6805" w:rsidP="004469FC">
            <w:pPr>
              <w:tabs>
                <w:tab w:val="left" w:pos="1170"/>
              </w:tabs>
              <w:contextualSpacing/>
              <w:rPr>
                <w:rFonts w:ascii="Calibri" w:hAnsi="Calibri" w:cs="Calibri"/>
                <w:color w:val="000000"/>
                <w:sz w:val="20"/>
                <w:szCs w:val="20"/>
              </w:rPr>
            </w:pPr>
          </w:p>
        </w:tc>
        <w:tc>
          <w:tcPr>
            <w:tcW w:w="420" w:type="pct"/>
            <w:vAlign w:val="center"/>
          </w:tcPr>
          <w:p w14:paraId="1A07E22E" w14:textId="77777777" w:rsidR="00FB6805" w:rsidRPr="008D3849" w:rsidRDefault="00FB6805" w:rsidP="004469FC">
            <w:pPr>
              <w:tabs>
                <w:tab w:val="left" w:pos="1170"/>
              </w:tabs>
              <w:contextualSpacing/>
              <w:jc w:val="center"/>
              <w:rPr>
                <w:rFonts w:ascii="Calibri" w:hAnsi="Calibri" w:cs="Calibri"/>
                <w:b/>
                <w:bCs/>
                <w:color w:val="000000"/>
                <w:sz w:val="20"/>
                <w:szCs w:val="20"/>
              </w:rPr>
            </w:pPr>
            <w:r w:rsidRPr="008D3849">
              <w:rPr>
                <w:rFonts w:ascii="Calibri" w:hAnsi="Calibri" w:cs="Calibri"/>
                <w:b/>
                <w:bCs/>
                <w:color w:val="000000"/>
                <w:sz w:val="20"/>
                <w:szCs w:val="20"/>
              </w:rPr>
              <w:t>B</w:t>
            </w:r>
          </w:p>
        </w:tc>
        <w:tc>
          <w:tcPr>
            <w:tcW w:w="548" w:type="pct"/>
            <w:vAlign w:val="center"/>
          </w:tcPr>
          <w:p w14:paraId="3B7CC85E" w14:textId="77777777" w:rsidR="00FB6805" w:rsidRPr="008D3849" w:rsidRDefault="00FB6805" w:rsidP="004469FC">
            <w:pPr>
              <w:tabs>
                <w:tab w:val="left" w:pos="1170"/>
              </w:tabs>
              <w:contextualSpacing/>
              <w:jc w:val="center"/>
              <w:rPr>
                <w:rFonts w:ascii="Calibri" w:hAnsi="Calibri" w:cs="Calibri"/>
                <w:b/>
                <w:bCs/>
                <w:color w:val="000000"/>
                <w:sz w:val="20"/>
                <w:szCs w:val="20"/>
              </w:rPr>
            </w:pPr>
            <w:r w:rsidRPr="008D3849">
              <w:rPr>
                <w:rFonts w:ascii="Calibri" w:hAnsi="Calibri" w:cs="Calibri"/>
                <w:b/>
                <w:bCs/>
                <w:color w:val="000000"/>
                <w:sz w:val="20"/>
                <w:szCs w:val="20"/>
              </w:rPr>
              <w:t>Std. Error</w:t>
            </w:r>
          </w:p>
        </w:tc>
        <w:tc>
          <w:tcPr>
            <w:tcW w:w="830" w:type="pct"/>
            <w:vAlign w:val="center"/>
          </w:tcPr>
          <w:p w14:paraId="3D1F86D4" w14:textId="77777777" w:rsidR="00FB6805" w:rsidRPr="008D3849" w:rsidRDefault="00FB6805" w:rsidP="004469FC">
            <w:pPr>
              <w:tabs>
                <w:tab w:val="left" w:pos="1170"/>
              </w:tabs>
              <w:contextualSpacing/>
              <w:jc w:val="center"/>
              <w:rPr>
                <w:rFonts w:ascii="Calibri" w:hAnsi="Calibri" w:cs="Calibri"/>
                <w:b/>
                <w:bCs/>
                <w:color w:val="000000"/>
                <w:sz w:val="20"/>
                <w:szCs w:val="20"/>
              </w:rPr>
            </w:pPr>
            <w:r w:rsidRPr="008D3849">
              <w:rPr>
                <w:rFonts w:ascii="Calibri" w:hAnsi="Calibri" w:cs="Calibri"/>
                <w:b/>
                <w:bCs/>
                <w:color w:val="000000"/>
                <w:sz w:val="20"/>
                <w:szCs w:val="20"/>
              </w:rPr>
              <w:t>Beta</w:t>
            </w:r>
          </w:p>
        </w:tc>
        <w:tc>
          <w:tcPr>
            <w:tcW w:w="523" w:type="pct"/>
            <w:vAlign w:val="center"/>
          </w:tcPr>
          <w:p w14:paraId="7D845432" w14:textId="77777777" w:rsidR="00FB6805" w:rsidRPr="008D3849" w:rsidRDefault="00FB6805" w:rsidP="004469FC">
            <w:pPr>
              <w:tabs>
                <w:tab w:val="left" w:pos="1170"/>
              </w:tabs>
              <w:contextualSpacing/>
              <w:jc w:val="center"/>
              <w:rPr>
                <w:rFonts w:ascii="Calibri" w:hAnsi="Calibri" w:cs="Calibri"/>
                <w:color w:val="000000"/>
                <w:sz w:val="20"/>
                <w:szCs w:val="20"/>
              </w:rPr>
            </w:pPr>
          </w:p>
        </w:tc>
        <w:tc>
          <w:tcPr>
            <w:tcW w:w="481" w:type="pct"/>
            <w:vAlign w:val="center"/>
          </w:tcPr>
          <w:p w14:paraId="589EF28E" w14:textId="77777777" w:rsidR="00FB6805" w:rsidRPr="008D3849" w:rsidRDefault="00FB6805" w:rsidP="004469FC">
            <w:pPr>
              <w:tabs>
                <w:tab w:val="left" w:pos="1170"/>
              </w:tabs>
              <w:contextualSpacing/>
              <w:jc w:val="center"/>
              <w:rPr>
                <w:rFonts w:ascii="Calibri" w:hAnsi="Calibri" w:cs="Calibri"/>
                <w:color w:val="000000"/>
                <w:sz w:val="20"/>
                <w:szCs w:val="20"/>
              </w:rPr>
            </w:pPr>
          </w:p>
        </w:tc>
      </w:tr>
      <w:tr w:rsidR="00FB6805" w:rsidRPr="008D3849" w14:paraId="1D8AC444" w14:textId="77777777" w:rsidTr="00190040">
        <w:trPr>
          <w:jc w:val="center"/>
        </w:trPr>
        <w:tc>
          <w:tcPr>
            <w:tcW w:w="186" w:type="pct"/>
            <w:vMerge w:val="restart"/>
          </w:tcPr>
          <w:p w14:paraId="058587C1" w14:textId="77777777" w:rsidR="00FB6805" w:rsidRPr="008D3849" w:rsidRDefault="00FB6805" w:rsidP="004469FC">
            <w:pPr>
              <w:tabs>
                <w:tab w:val="left" w:pos="1170"/>
              </w:tabs>
              <w:contextualSpacing/>
              <w:rPr>
                <w:rFonts w:ascii="Calibri" w:hAnsi="Calibri" w:cs="Calibri"/>
                <w:color w:val="000000"/>
                <w:sz w:val="20"/>
                <w:szCs w:val="20"/>
              </w:rPr>
            </w:pPr>
            <w:r w:rsidRPr="008D3849">
              <w:rPr>
                <w:rFonts w:ascii="Calibri" w:hAnsi="Calibri" w:cs="Calibri"/>
                <w:color w:val="000000"/>
                <w:sz w:val="20"/>
                <w:szCs w:val="20"/>
              </w:rPr>
              <w:t>1</w:t>
            </w:r>
          </w:p>
        </w:tc>
        <w:tc>
          <w:tcPr>
            <w:tcW w:w="2012" w:type="pct"/>
            <w:vAlign w:val="center"/>
          </w:tcPr>
          <w:p w14:paraId="6EB59CA6" w14:textId="77777777" w:rsidR="00FB6805" w:rsidRPr="008D3849" w:rsidRDefault="00FB6805" w:rsidP="004469FC">
            <w:pPr>
              <w:tabs>
                <w:tab w:val="left" w:pos="1170"/>
              </w:tabs>
              <w:contextualSpacing/>
              <w:rPr>
                <w:rFonts w:ascii="Calibri" w:hAnsi="Calibri" w:cs="Calibri"/>
                <w:i/>
                <w:iCs/>
                <w:color w:val="000000"/>
                <w:sz w:val="20"/>
                <w:szCs w:val="20"/>
              </w:rPr>
            </w:pPr>
            <w:r w:rsidRPr="008D3849">
              <w:rPr>
                <w:rFonts w:ascii="Calibri" w:hAnsi="Calibri" w:cs="Calibri"/>
                <w:i/>
                <w:iCs/>
                <w:color w:val="000000"/>
                <w:sz w:val="20"/>
                <w:szCs w:val="20"/>
              </w:rPr>
              <w:t>(Constant)</w:t>
            </w:r>
          </w:p>
        </w:tc>
        <w:tc>
          <w:tcPr>
            <w:tcW w:w="420" w:type="pct"/>
            <w:vAlign w:val="center"/>
          </w:tcPr>
          <w:p w14:paraId="48478C95" w14:textId="71FF53A5"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6,302</w:t>
            </w:r>
          </w:p>
        </w:tc>
        <w:tc>
          <w:tcPr>
            <w:tcW w:w="548" w:type="pct"/>
            <w:vAlign w:val="center"/>
          </w:tcPr>
          <w:p w14:paraId="7BE908C4" w14:textId="1445AAF7"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1,</w:t>
            </w:r>
            <w:r w:rsidR="0035131E" w:rsidRPr="008D3849">
              <w:rPr>
                <w:rFonts w:ascii="Calibri" w:hAnsi="Calibri" w:cs="Calibri"/>
                <w:color w:val="000000"/>
                <w:sz w:val="20"/>
                <w:szCs w:val="20"/>
              </w:rPr>
              <w:t>204</w:t>
            </w:r>
          </w:p>
        </w:tc>
        <w:tc>
          <w:tcPr>
            <w:tcW w:w="830" w:type="pct"/>
            <w:vAlign w:val="center"/>
          </w:tcPr>
          <w:p w14:paraId="360242D6" w14:textId="77777777" w:rsidR="00FB6805" w:rsidRPr="008D3849" w:rsidRDefault="00FB6805" w:rsidP="004469FC">
            <w:pPr>
              <w:tabs>
                <w:tab w:val="left" w:pos="1170"/>
              </w:tabs>
              <w:contextualSpacing/>
              <w:jc w:val="right"/>
              <w:rPr>
                <w:rFonts w:ascii="Calibri" w:hAnsi="Calibri" w:cs="Calibri"/>
                <w:color w:val="000000"/>
                <w:sz w:val="20"/>
                <w:szCs w:val="20"/>
              </w:rPr>
            </w:pPr>
          </w:p>
        </w:tc>
        <w:tc>
          <w:tcPr>
            <w:tcW w:w="523" w:type="pct"/>
            <w:vAlign w:val="center"/>
          </w:tcPr>
          <w:p w14:paraId="0FCADA58" w14:textId="122CEDD9"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5,232</w:t>
            </w:r>
          </w:p>
        </w:tc>
        <w:tc>
          <w:tcPr>
            <w:tcW w:w="481" w:type="pct"/>
            <w:vAlign w:val="center"/>
          </w:tcPr>
          <w:p w14:paraId="74272A32" w14:textId="77777777"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0,000</w:t>
            </w:r>
          </w:p>
        </w:tc>
      </w:tr>
      <w:tr w:rsidR="00FB6805" w:rsidRPr="008D3849" w14:paraId="0382B3CB" w14:textId="77777777" w:rsidTr="00190040">
        <w:trPr>
          <w:jc w:val="center"/>
        </w:trPr>
        <w:tc>
          <w:tcPr>
            <w:tcW w:w="186" w:type="pct"/>
            <w:vMerge/>
            <w:vAlign w:val="center"/>
          </w:tcPr>
          <w:p w14:paraId="6F98212B" w14:textId="77777777" w:rsidR="00FB6805" w:rsidRPr="008D3849" w:rsidRDefault="00FB6805" w:rsidP="004469FC">
            <w:pPr>
              <w:tabs>
                <w:tab w:val="left" w:pos="1170"/>
              </w:tabs>
              <w:contextualSpacing/>
              <w:rPr>
                <w:rFonts w:ascii="Calibri" w:hAnsi="Calibri" w:cs="Calibri"/>
                <w:color w:val="000000"/>
                <w:sz w:val="20"/>
                <w:szCs w:val="20"/>
              </w:rPr>
            </w:pPr>
          </w:p>
        </w:tc>
        <w:tc>
          <w:tcPr>
            <w:tcW w:w="2012" w:type="pct"/>
          </w:tcPr>
          <w:p w14:paraId="3A3D5EDD" w14:textId="77777777" w:rsidR="00FB6805" w:rsidRPr="008D3849" w:rsidRDefault="00FB6805" w:rsidP="004469FC">
            <w:pPr>
              <w:tabs>
                <w:tab w:val="left" w:pos="1170"/>
              </w:tabs>
              <w:contextualSpacing/>
              <w:rPr>
                <w:rFonts w:ascii="Calibri" w:hAnsi="Calibri" w:cs="Calibri"/>
                <w:color w:val="000000"/>
                <w:sz w:val="20"/>
                <w:szCs w:val="20"/>
              </w:rPr>
            </w:pPr>
            <w:r w:rsidRPr="008D3849">
              <w:rPr>
                <w:rFonts w:ascii="Calibri" w:hAnsi="Calibri" w:cs="Calibri"/>
                <w:sz w:val="20"/>
                <w:szCs w:val="20"/>
              </w:rPr>
              <w:t>Pengalaman Magang (X</w:t>
            </w:r>
            <w:r w:rsidRPr="008D3849">
              <w:rPr>
                <w:rFonts w:ascii="Calibri" w:hAnsi="Calibri" w:cs="Calibri"/>
                <w:sz w:val="20"/>
                <w:szCs w:val="20"/>
                <w:vertAlign w:val="subscript"/>
              </w:rPr>
              <w:t>1</w:t>
            </w:r>
            <w:r w:rsidRPr="008D3849">
              <w:rPr>
                <w:rFonts w:ascii="Calibri" w:hAnsi="Calibri" w:cs="Calibri"/>
                <w:sz w:val="20"/>
                <w:szCs w:val="20"/>
              </w:rPr>
              <w:t>)</w:t>
            </w:r>
          </w:p>
        </w:tc>
        <w:tc>
          <w:tcPr>
            <w:tcW w:w="420" w:type="pct"/>
            <w:vAlign w:val="center"/>
          </w:tcPr>
          <w:p w14:paraId="5F6D21DE" w14:textId="07BF685E"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0,246</w:t>
            </w:r>
          </w:p>
        </w:tc>
        <w:tc>
          <w:tcPr>
            <w:tcW w:w="548" w:type="pct"/>
            <w:vAlign w:val="center"/>
          </w:tcPr>
          <w:p w14:paraId="78B93CD4" w14:textId="0F43D0BB"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0,063</w:t>
            </w:r>
          </w:p>
        </w:tc>
        <w:tc>
          <w:tcPr>
            <w:tcW w:w="830" w:type="pct"/>
            <w:vAlign w:val="center"/>
          </w:tcPr>
          <w:p w14:paraId="755F8287" w14:textId="693F40CB"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0,322</w:t>
            </w:r>
          </w:p>
        </w:tc>
        <w:tc>
          <w:tcPr>
            <w:tcW w:w="523" w:type="pct"/>
            <w:vAlign w:val="center"/>
          </w:tcPr>
          <w:p w14:paraId="6C1F7C70" w14:textId="73113369"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3,</w:t>
            </w:r>
            <w:r w:rsidR="00BA03FD" w:rsidRPr="008D3849">
              <w:rPr>
                <w:rFonts w:ascii="Calibri" w:hAnsi="Calibri" w:cs="Calibri"/>
                <w:color w:val="000000"/>
                <w:sz w:val="20"/>
                <w:szCs w:val="20"/>
              </w:rPr>
              <w:t>929</w:t>
            </w:r>
          </w:p>
        </w:tc>
        <w:tc>
          <w:tcPr>
            <w:tcW w:w="481" w:type="pct"/>
            <w:vAlign w:val="center"/>
          </w:tcPr>
          <w:p w14:paraId="0EF5B739" w14:textId="77777777"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0,000</w:t>
            </w:r>
          </w:p>
        </w:tc>
      </w:tr>
      <w:tr w:rsidR="00FB6805" w:rsidRPr="008D3849" w14:paraId="2B0391BE" w14:textId="77777777" w:rsidTr="00190040">
        <w:trPr>
          <w:jc w:val="center"/>
        </w:trPr>
        <w:tc>
          <w:tcPr>
            <w:tcW w:w="186" w:type="pct"/>
            <w:vMerge/>
            <w:vAlign w:val="center"/>
          </w:tcPr>
          <w:p w14:paraId="48381B0F" w14:textId="77777777" w:rsidR="00FB6805" w:rsidRPr="008D3849" w:rsidRDefault="00FB6805" w:rsidP="004469FC">
            <w:pPr>
              <w:tabs>
                <w:tab w:val="left" w:pos="1170"/>
              </w:tabs>
              <w:contextualSpacing/>
              <w:rPr>
                <w:rFonts w:ascii="Calibri" w:hAnsi="Calibri" w:cs="Calibri"/>
                <w:color w:val="000000"/>
                <w:sz w:val="20"/>
                <w:szCs w:val="20"/>
              </w:rPr>
            </w:pPr>
          </w:p>
        </w:tc>
        <w:tc>
          <w:tcPr>
            <w:tcW w:w="2012" w:type="pct"/>
          </w:tcPr>
          <w:p w14:paraId="2B72DDA6" w14:textId="77777777" w:rsidR="00FB6805" w:rsidRPr="008D3849" w:rsidRDefault="00FB6805" w:rsidP="004469FC">
            <w:pPr>
              <w:tabs>
                <w:tab w:val="left" w:pos="1170"/>
              </w:tabs>
              <w:contextualSpacing/>
              <w:rPr>
                <w:rFonts w:ascii="Calibri" w:hAnsi="Calibri" w:cs="Calibri"/>
                <w:color w:val="000000"/>
                <w:sz w:val="20"/>
                <w:szCs w:val="20"/>
              </w:rPr>
            </w:pPr>
            <w:r w:rsidRPr="008D3849">
              <w:rPr>
                <w:rFonts w:ascii="Calibri" w:hAnsi="Calibri" w:cs="Calibri"/>
                <w:sz w:val="20"/>
                <w:szCs w:val="20"/>
              </w:rPr>
              <w:t>Kompetensi Mahasiswa (X</w:t>
            </w:r>
            <w:r w:rsidRPr="008D3849">
              <w:rPr>
                <w:rFonts w:ascii="Calibri" w:hAnsi="Calibri" w:cs="Calibri"/>
                <w:sz w:val="20"/>
                <w:szCs w:val="20"/>
                <w:vertAlign w:val="subscript"/>
              </w:rPr>
              <w:t>2</w:t>
            </w:r>
            <w:r w:rsidRPr="008D3849">
              <w:rPr>
                <w:rFonts w:ascii="Calibri" w:hAnsi="Calibri" w:cs="Calibri"/>
                <w:sz w:val="20"/>
                <w:szCs w:val="20"/>
              </w:rPr>
              <w:t>)</w:t>
            </w:r>
          </w:p>
        </w:tc>
        <w:tc>
          <w:tcPr>
            <w:tcW w:w="420" w:type="pct"/>
            <w:vAlign w:val="center"/>
          </w:tcPr>
          <w:p w14:paraId="70AE02EB" w14:textId="042DA667"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0,232</w:t>
            </w:r>
          </w:p>
        </w:tc>
        <w:tc>
          <w:tcPr>
            <w:tcW w:w="548" w:type="pct"/>
            <w:vAlign w:val="center"/>
          </w:tcPr>
          <w:p w14:paraId="5EB2D480" w14:textId="0ED117FB"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0,041</w:t>
            </w:r>
          </w:p>
        </w:tc>
        <w:tc>
          <w:tcPr>
            <w:tcW w:w="830" w:type="pct"/>
            <w:vAlign w:val="center"/>
          </w:tcPr>
          <w:p w14:paraId="0D8F1855" w14:textId="55BAF4F8"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0,462</w:t>
            </w:r>
          </w:p>
        </w:tc>
        <w:tc>
          <w:tcPr>
            <w:tcW w:w="523" w:type="pct"/>
            <w:vAlign w:val="center"/>
          </w:tcPr>
          <w:p w14:paraId="45A52296" w14:textId="35C2F49E"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5,</w:t>
            </w:r>
            <w:r w:rsidR="00BA03FD" w:rsidRPr="008D3849">
              <w:rPr>
                <w:rFonts w:ascii="Calibri" w:hAnsi="Calibri" w:cs="Calibri"/>
                <w:color w:val="000000"/>
                <w:sz w:val="20"/>
                <w:szCs w:val="20"/>
              </w:rPr>
              <w:t>635</w:t>
            </w:r>
          </w:p>
        </w:tc>
        <w:tc>
          <w:tcPr>
            <w:tcW w:w="481" w:type="pct"/>
            <w:vAlign w:val="center"/>
          </w:tcPr>
          <w:p w14:paraId="6B2CA6B0" w14:textId="77777777" w:rsidR="00FB6805" w:rsidRPr="008D3849" w:rsidRDefault="00FB6805" w:rsidP="004469FC">
            <w:pPr>
              <w:tabs>
                <w:tab w:val="left" w:pos="1170"/>
              </w:tabs>
              <w:contextualSpacing/>
              <w:jc w:val="right"/>
              <w:rPr>
                <w:rFonts w:ascii="Calibri" w:hAnsi="Calibri" w:cs="Calibri"/>
                <w:color w:val="000000"/>
                <w:sz w:val="20"/>
                <w:szCs w:val="20"/>
              </w:rPr>
            </w:pPr>
            <w:r w:rsidRPr="008D3849">
              <w:rPr>
                <w:rFonts w:ascii="Calibri" w:hAnsi="Calibri" w:cs="Calibri"/>
                <w:color w:val="000000"/>
                <w:sz w:val="20"/>
                <w:szCs w:val="20"/>
              </w:rPr>
              <w:t>0,000</w:t>
            </w:r>
          </w:p>
        </w:tc>
      </w:tr>
      <w:tr w:rsidR="00FB6805" w:rsidRPr="008D3849" w14:paraId="31E61694" w14:textId="77777777" w:rsidTr="00190040">
        <w:trPr>
          <w:jc w:val="center"/>
        </w:trPr>
        <w:tc>
          <w:tcPr>
            <w:tcW w:w="5000" w:type="pct"/>
            <w:gridSpan w:val="7"/>
            <w:vAlign w:val="center"/>
          </w:tcPr>
          <w:p w14:paraId="42FAFDC4" w14:textId="77777777" w:rsidR="00FB6805" w:rsidRPr="008D3849" w:rsidRDefault="00FB6805" w:rsidP="004469FC">
            <w:pPr>
              <w:pStyle w:val="ListParagraph"/>
              <w:numPr>
                <w:ilvl w:val="0"/>
                <w:numId w:val="4"/>
              </w:numPr>
              <w:tabs>
                <w:tab w:val="left" w:pos="1170"/>
              </w:tabs>
              <w:jc w:val="both"/>
              <w:rPr>
                <w:rFonts w:ascii="Calibri" w:hAnsi="Calibri" w:cs="Calibri"/>
                <w:color w:val="000000"/>
                <w:sz w:val="20"/>
                <w:szCs w:val="20"/>
              </w:rPr>
            </w:pPr>
            <w:r w:rsidRPr="008D3849">
              <w:rPr>
                <w:rFonts w:ascii="Calibri" w:hAnsi="Calibri" w:cs="Calibri"/>
                <w:i/>
                <w:iCs/>
                <w:color w:val="000000"/>
                <w:sz w:val="20"/>
                <w:szCs w:val="20"/>
              </w:rPr>
              <w:t>Dependent Variable</w:t>
            </w:r>
            <w:r w:rsidRPr="008D3849">
              <w:rPr>
                <w:rFonts w:ascii="Calibri" w:hAnsi="Calibri" w:cs="Calibri"/>
                <w:color w:val="000000"/>
                <w:sz w:val="20"/>
                <w:szCs w:val="20"/>
              </w:rPr>
              <w:t xml:space="preserve">: </w:t>
            </w:r>
            <w:r w:rsidRPr="008D3849">
              <w:rPr>
                <w:rFonts w:ascii="Calibri" w:hAnsi="Calibri" w:cs="Calibri"/>
                <w:sz w:val="20"/>
                <w:szCs w:val="20"/>
              </w:rPr>
              <w:t>Minat (Y)</w:t>
            </w:r>
          </w:p>
        </w:tc>
      </w:tr>
    </w:tbl>
    <w:bookmarkEnd w:id="1"/>
    <w:p w14:paraId="3CD1730D" w14:textId="5BDA1B77" w:rsidR="00A90336" w:rsidRPr="008D3849" w:rsidRDefault="00FB6805" w:rsidP="004469FC">
      <w:pPr>
        <w:pStyle w:val="ISI"/>
        <w:spacing w:line="240" w:lineRule="auto"/>
        <w:ind w:firstLine="0"/>
        <w:contextualSpacing/>
        <w:rPr>
          <w:rFonts w:ascii="Calibri" w:hAnsi="Calibri" w:cs="Calibri"/>
          <w:sz w:val="22"/>
        </w:rPr>
      </w:pPr>
      <w:r w:rsidRPr="008D3849">
        <w:rPr>
          <w:rFonts w:ascii="Calibri" w:hAnsi="Calibri" w:cs="Calibri"/>
          <w:sz w:val="22"/>
        </w:rPr>
        <w:t>(Sumber: Data Primer diolah, 2026)</w:t>
      </w:r>
    </w:p>
    <w:p w14:paraId="0326102A" w14:textId="521892AE" w:rsidR="00A90336" w:rsidRPr="008D3849" w:rsidRDefault="006433A3" w:rsidP="004469FC">
      <w:pPr>
        <w:spacing w:after="0" w:line="240" w:lineRule="auto"/>
        <w:ind w:firstLine="567"/>
        <w:contextualSpacing/>
        <w:jc w:val="both"/>
        <w:rPr>
          <w:rFonts w:ascii="Calibri" w:hAnsi="Calibri" w:cs="Calibri"/>
          <w:szCs w:val="22"/>
          <w:lang w:val="en-ID"/>
        </w:rPr>
      </w:pPr>
      <w:r w:rsidRPr="008D3849">
        <w:rPr>
          <w:rFonts w:ascii="Calibri" w:hAnsi="Calibri" w:cs="Calibri"/>
          <w:szCs w:val="22"/>
        </w:rPr>
        <w:tab/>
      </w:r>
      <w:r w:rsidR="00A90336" w:rsidRPr="008D3849">
        <w:rPr>
          <w:rFonts w:ascii="Calibri" w:hAnsi="Calibri" w:cs="Calibri"/>
          <w:szCs w:val="22"/>
        </w:rPr>
        <w:t>Berdasarkan Tabel 3, diperoleh nilai konstanta (α) sebesar 6,302. Koefisien regresi variabel Pengalaman Magang (X1)</w:t>
      </w:r>
      <w:r w:rsidR="0035131E" w:rsidRPr="008D3849">
        <w:rPr>
          <w:rFonts w:ascii="Calibri" w:hAnsi="Calibri" w:cs="Calibri"/>
          <w:szCs w:val="22"/>
        </w:rPr>
        <w:t xml:space="preserve"> </w:t>
      </w:r>
      <w:r w:rsidR="00A90336" w:rsidRPr="008D3849">
        <w:rPr>
          <w:rFonts w:ascii="Calibri" w:hAnsi="Calibri" w:cs="Calibri"/>
          <w:szCs w:val="22"/>
        </w:rPr>
        <w:t>sebesar 0,246, sedangkan koefisien regresi variabel Efikasi Diri (X2) sebesar 0,232. Dengan demikian, persamaan regresi linier berganda dalam penelitian ini dapat dirumuskan sebagai berikut.</w:t>
      </w:r>
    </w:p>
    <w:p w14:paraId="34B98ECB" w14:textId="199C58B0" w:rsidR="00FB6805" w:rsidRPr="008D3849" w:rsidRDefault="00FB6805" w:rsidP="004469FC">
      <w:pPr>
        <w:spacing w:after="0" w:line="240" w:lineRule="auto"/>
        <w:contextualSpacing/>
        <w:jc w:val="center"/>
        <w:rPr>
          <w:rFonts w:ascii="Calibri" w:hAnsi="Calibri" w:cs="Calibri"/>
          <w:szCs w:val="22"/>
          <w:lang w:val="en-ID"/>
        </w:rPr>
      </w:pPr>
      <w:r w:rsidRPr="008D3849">
        <w:rPr>
          <w:rFonts w:ascii="Calibri" w:hAnsi="Calibri" w:cs="Calibri"/>
          <w:b/>
          <w:bCs/>
          <w:szCs w:val="22"/>
          <w:lang w:val="en-ID"/>
        </w:rPr>
        <w:t xml:space="preserve">Y = </w:t>
      </w:r>
      <w:r w:rsidR="00BA03FD" w:rsidRPr="008D3849">
        <w:rPr>
          <w:rFonts w:ascii="Calibri" w:hAnsi="Calibri" w:cs="Calibri"/>
          <w:b/>
          <w:bCs/>
          <w:szCs w:val="22"/>
          <w:lang w:val="en-ID"/>
        </w:rPr>
        <w:t>6,302</w:t>
      </w:r>
      <w:r w:rsidRPr="008D3849">
        <w:rPr>
          <w:rFonts w:ascii="Calibri" w:hAnsi="Calibri" w:cs="Calibri"/>
          <w:b/>
          <w:bCs/>
          <w:szCs w:val="22"/>
          <w:lang w:val="en-ID"/>
        </w:rPr>
        <w:t xml:space="preserve"> + 0,2</w:t>
      </w:r>
      <w:r w:rsidR="00A90336" w:rsidRPr="008D3849">
        <w:rPr>
          <w:rFonts w:ascii="Calibri" w:hAnsi="Calibri" w:cs="Calibri"/>
          <w:b/>
          <w:bCs/>
          <w:szCs w:val="22"/>
          <w:lang w:val="en-ID"/>
        </w:rPr>
        <w:t>46</w:t>
      </w:r>
      <w:r w:rsidRPr="008D3849">
        <w:rPr>
          <w:rFonts w:ascii="Calibri" w:hAnsi="Calibri" w:cs="Calibri"/>
          <w:b/>
          <w:bCs/>
          <w:szCs w:val="22"/>
          <w:lang w:val="en-ID"/>
        </w:rPr>
        <w:t>X1 + 0,2</w:t>
      </w:r>
      <w:r w:rsidR="00662D60" w:rsidRPr="008D3849">
        <w:rPr>
          <w:rFonts w:ascii="Calibri" w:hAnsi="Calibri" w:cs="Calibri"/>
          <w:b/>
          <w:bCs/>
          <w:szCs w:val="22"/>
          <w:lang w:val="en-ID"/>
        </w:rPr>
        <w:t>32</w:t>
      </w:r>
      <w:r w:rsidRPr="008D3849">
        <w:rPr>
          <w:rFonts w:ascii="Calibri" w:hAnsi="Calibri" w:cs="Calibri"/>
          <w:b/>
          <w:bCs/>
          <w:szCs w:val="22"/>
          <w:lang w:val="en-ID"/>
        </w:rPr>
        <w:t>X2 + e</w:t>
      </w:r>
    </w:p>
    <w:p w14:paraId="767D8BCE" w14:textId="3CE79062" w:rsidR="00662D60" w:rsidRPr="008D3849" w:rsidRDefault="00DE0A3B" w:rsidP="004469FC">
      <w:pPr>
        <w:tabs>
          <w:tab w:val="num" w:pos="720"/>
        </w:tabs>
        <w:spacing w:after="0" w:line="240" w:lineRule="auto"/>
        <w:ind w:firstLine="567"/>
        <w:contextualSpacing/>
        <w:jc w:val="both"/>
        <w:rPr>
          <w:rFonts w:ascii="Calibri" w:hAnsi="Calibri" w:cs="Calibri"/>
          <w:szCs w:val="22"/>
          <w:lang w:val="en-ID"/>
        </w:rPr>
      </w:pPr>
      <w:r w:rsidRPr="008D3849">
        <w:rPr>
          <w:rFonts w:ascii="Calibri" w:hAnsi="Calibri" w:cs="Calibri"/>
          <w:szCs w:val="22"/>
        </w:rPr>
        <w:tab/>
      </w:r>
      <w:r w:rsidR="00662D60" w:rsidRPr="008D3849">
        <w:rPr>
          <w:rFonts w:ascii="Calibri" w:hAnsi="Calibri" w:cs="Calibri"/>
          <w:szCs w:val="22"/>
        </w:rPr>
        <w:t xml:space="preserve">Persamaan regresi tersebut dapat diinterpretasikan sebagai berikut: (1) nilai konstanta sebesar 6,302 menunjukkan bahwa apabila Pengalaman Magang (X1) dan Efikasi Diri (X2) dianggap konstan atau tidak mengalami perubahan, maka tingkat Kesiapan Kerja Gen Z di Singaraja berada pada tingkat dasar sebesar 6,302; (2) koefisien regresi Pengalaman Magang (X1) sebesar 0,246 yang bernilai positif mengindikasikan bahwa setiap peningkatan satu satuan pengalaman magang akan meningkatkan kesiapan kerja sebesar 0,246 satuan, dengan asumsi variabel lain tetap; dan (3) koefisien regresi Efikasi Diri (X2) sebesar 0,232 yang juga bernilai positif menunjukkan bahwa setiap peningkatan satu satuan efikasi diri akan meningkatkan kesiapan kerja sebesar 0,232 satuan, dengan asumsi variabel lain tetap. Dengan demikian, </w:t>
      </w:r>
      <w:r w:rsidR="00662D60" w:rsidRPr="008D3849">
        <w:rPr>
          <w:rFonts w:ascii="Calibri" w:hAnsi="Calibri" w:cs="Calibri"/>
          <w:szCs w:val="22"/>
        </w:rPr>
        <w:lastRenderedPageBreak/>
        <w:t>pengalaman magang dan efikasi diri secara bersama-sama memberikan kontribusi positif dalam meningkatkan kesiapan kerja Gen Z di Singaraja.</w:t>
      </w:r>
    </w:p>
    <w:p w14:paraId="39C59081" w14:textId="6868FDCA" w:rsidR="00FB6805" w:rsidRPr="008D3849" w:rsidRDefault="00AE03B5" w:rsidP="004469FC">
      <w:pPr>
        <w:spacing w:after="0" w:line="240" w:lineRule="auto"/>
        <w:ind w:firstLine="567"/>
        <w:contextualSpacing/>
        <w:jc w:val="both"/>
        <w:rPr>
          <w:rFonts w:ascii="Calibri" w:hAnsi="Calibri" w:cs="Calibri"/>
          <w:szCs w:val="22"/>
          <w:lang w:val="en-ID"/>
        </w:rPr>
      </w:pPr>
      <w:r w:rsidRPr="008D3849">
        <w:rPr>
          <w:rFonts w:ascii="Calibri" w:hAnsi="Calibri" w:cs="Calibri"/>
          <w:szCs w:val="22"/>
          <w:lang w:val="en-ID"/>
        </w:rPr>
        <w:tab/>
      </w:r>
      <w:r w:rsidR="00FB6805" w:rsidRPr="008D3849">
        <w:rPr>
          <w:rFonts w:ascii="Calibri" w:hAnsi="Calibri" w:cs="Calibri"/>
          <w:szCs w:val="22"/>
          <w:lang w:val="en-ID"/>
        </w:rPr>
        <w:t>Selanjutnya, dilakukan uji simultan (uji F) untuk menilai pengaruh kedua variabel independen secara bersama-sama terhadap minat berkarier mahasiswa. Hasil uji F menunjukkan nilai F hitung sebesar 3</w:t>
      </w:r>
      <w:r w:rsidR="00662D60" w:rsidRPr="008D3849">
        <w:rPr>
          <w:rFonts w:ascii="Calibri" w:hAnsi="Calibri" w:cs="Calibri"/>
          <w:szCs w:val="22"/>
          <w:lang w:val="en-ID"/>
        </w:rPr>
        <w:t>3,654</w:t>
      </w:r>
      <w:r w:rsidR="00FB6805" w:rsidRPr="008D3849">
        <w:rPr>
          <w:rFonts w:ascii="Calibri" w:hAnsi="Calibri" w:cs="Calibri"/>
          <w:szCs w:val="22"/>
          <w:lang w:val="en-ID"/>
        </w:rPr>
        <w:t xml:space="preserve"> dengan nilai signifikansi 0,000 (&lt; 0,05), yang berarti bahwa Pengalaman Magang dan </w:t>
      </w:r>
      <w:r w:rsidR="00662D60" w:rsidRPr="008D3849">
        <w:rPr>
          <w:rFonts w:ascii="Calibri" w:hAnsi="Calibri" w:cs="Calibri"/>
          <w:szCs w:val="22"/>
          <w:lang w:val="en-ID"/>
        </w:rPr>
        <w:t>Efikasi Diri</w:t>
      </w:r>
      <w:r w:rsidR="00FB6805" w:rsidRPr="008D3849">
        <w:rPr>
          <w:rFonts w:ascii="Calibri" w:hAnsi="Calibri" w:cs="Calibri"/>
          <w:szCs w:val="22"/>
          <w:lang w:val="en-ID"/>
        </w:rPr>
        <w:t xml:space="preserve"> secara simultan berpengaruh positif dan signifikan terhadap </w:t>
      </w:r>
      <w:r w:rsidR="00662D60" w:rsidRPr="008D3849">
        <w:rPr>
          <w:rFonts w:ascii="Calibri" w:hAnsi="Calibri" w:cs="Calibri"/>
          <w:szCs w:val="22"/>
          <w:lang w:val="en-ID"/>
        </w:rPr>
        <w:t>Kesiapan Kerja Gen Z</w:t>
      </w:r>
      <w:r w:rsidR="00FB6805" w:rsidRPr="008D3849">
        <w:rPr>
          <w:rFonts w:ascii="Calibri" w:hAnsi="Calibri" w:cs="Calibri"/>
          <w:szCs w:val="22"/>
          <w:lang w:val="en-ID"/>
        </w:rPr>
        <w:t>. Hal ini menegaskan bahwa model regresi yang digunakan cukup layak untuk menjelaskan hubungan antara variabel independen dan variabel dependen.</w:t>
      </w:r>
    </w:p>
    <w:p w14:paraId="6B4573AF" w14:textId="1EDD0AFF" w:rsidR="00FB6805" w:rsidRPr="008D3849" w:rsidRDefault="00AE03B5" w:rsidP="004469FC">
      <w:pPr>
        <w:spacing w:after="0" w:line="240" w:lineRule="auto"/>
        <w:ind w:firstLine="567"/>
        <w:contextualSpacing/>
        <w:jc w:val="both"/>
        <w:rPr>
          <w:rFonts w:ascii="Calibri" w:hAnsi="Calibri" w:cs="Calibri"/>
          <w:szCs w:val="22"/>
          <w:lang w:val="en-ID"/>
        </w:rPr>
      </w:pPr>
      <w:r w:rsidRPr="008D3849">
        <w:rPr>
          <w:rFonts w:ascii="Calibri" w:hAnsi="Calibri" w:cs="Calibri"/>
          <w:szCs w:val="22"/>
          <w:lang w:val="en-ID"/>
        </w:rPr>
        <w:tab/>
      </w:r>
      <w:r w:rsidR="00FB6805" w:rsidRPr="008D3849">
        <w:rPr>
          <w:rFonts w:ascii="Calibri" w:hAnsi="Calibri" w:cs="Calibri"/>
          <w:szCs w:val="22"/>
          <w:lang w:val="en-ID"/>
        </w:rPr>
        <w:t xml:space="preserve">Terakhir untuk mengukur sejauh mana model regresi mampu menjelaskan variasi minat berkarier mahasiswa, dilakukan uji koefisien determinasi dengan menggunakan nilai </w:t>
      </w:r>
      <w:r w:rsidR="00FB6805" w:rsidRPr="008D3849">
        <w:rPr>
          <w:rFonts w:ascii="Calibri" w:hAnsi="Calibri" w:cs="Calibri"/>
          <w:i/>
          <w:iCs/>
          <w:szCs w:val="22"/>
          <w:lang w:val="en-ID"/>
        </w:rPr>
        <w:t>Adjusted R².</w:t>
      </w:r>
      <w:r w:rsidR="00FB6805" w:rsidRPr="008D3849">
        <w:rPr>
          <w:rFonts w:ascii="Calibri" w:hAnsi="Calibri" w:cs="Calibri"/>
          <w:szCs w:val="22"/>
          <w:lang w:val="en-ID"/>
        </w:rPr>
        <w:t xml:space="preserve"> Hasil analisis menunjukkan nilai </w:t>
      </w:r>
      <w:r w:rsidR="00FB6805" w:rsidRPr="008D3849">
        <w:rPr>
          <w:rFonts w:ascii="Calibri" w:hAnsi="Calibri" w:cs="Calibri"/>
          <w:i/>
          <w:iCs/>
          <w:szCs w:val="22"/>
          <w:lang w:val="en-ID"/>
        </w:rPr>
        <w:t>Adjusted R²</w:t>
      </w:r>
      <w:r w:rsidR="00FB6805" w:rsidRPr="008D3849">
        <w:rPr>
          <w:rFonts w:ascii="Calibri" w:hAnsi="Calibri" w:cs="Calibri"/>
          <w:szCs w:val="22"/>
          <w:lang w:val="en-ID"/>
        </w:rPr>
        <w:t xml:space="preserve"> sebesar 0,</w:t>
      </w:r>
      <w:r w:rsidR="00662D60" w:rsidRPr="008D3849">
        <w:rPr>
          <w:rFonts w:ascii="Calibri" w:hAnsi="Calibri" w:cs="Calibri"/>
          <w:szCs w:val="22"/>
          <w:lang w:val="en-ID"/>
        </w:rPr>
        <w:t>397</w:t>
      </w:r>
      <w:r w:rsidR="00FB6805" w:rsidRPr="008D3849">
        <w:rPr>
          <w:rFonts w:ascii="Calibri" w:hAnsi="Calibri" w:cs="Calibri"/>
          <w:szCs w:val="22"/>
          <w:lang w:val="en-ID"/>
        </w:rPr>
        <w:t xml:space="preserve">, yang mengindikasikan bahwa sekitar </w:t>
      </w:r>
      <w:r w:rsidR="000663AA" w:rsidRPr="008D3849">
        <w:rPr>
          <w:rFonts w:ascii="Calibri" w:hAnsi="Calibri" w:cs="Calibri"/>
          <w:szCs w:val="22"/>
          <w:lang w:val="en-ID"/>
        </w:rPr>
        <w:t>39,7</w:t>
      </w:r>
      <w:r w:rsidR="00FB6805" w:rsidRPr="008D3849">
        <w:rPr>
          <w:rFonts w:ascii="Calibri" w:hAnsi="Calibri" w:cs="Calibri"/>
          <w:szCs w:val="22"/>
          <w:lang w:val="en-ID"/>
        </w:rPr>
        <w:t xml:space="preserve">% variasi </w:t>
      </w:r>
      <w:r w:rsidR="000663AA" w:rsidRPr="008D3849">
        <w:rPr>
          <w:rFonts w:ascii="Calibri" w:hAnsi="Calibri" w:cs="Calibri"/>
          <w:szCs w:val="22"/>
          <w:lang w:val="en-ID"/>
        </w:rPr>
        <w:t xml:space="preserve">Kesiapan Kerja Gen Z </w:t>
      </w:r>
      <w:r w:rsidR="00FB6805" w:rsidRPr="008D3849">
        <w:rPr>
          <w:rFonts w:ascii="Calibri" w:hAnsi="Calibri" w:cs="Calibri"/>
          <w:szCs w:val="22"/>
          <w:lang w:val="en-ID"/>
        </w:rPr>
        <w:t xml:space="preserve">dapat dijelaskan oleh Pengalaman Magang dan </w:t>
      </w:r>
      <w:r w:rsidR="000663AA" w:rsidRPr="008D3849">
        <w:rPr>
          <w:rFonts w:ascii="Calibri" w:hAnsi="Calibri" w:cs="Calibri"/>
          <w:szCs w:val="22"/>
          <w:lang w:val="en-ID"/>
        </w:rPr>
        <w:t>Efikasi Diri</w:t>
      </w:r>
      <w:r w:rsidR="00FB6805" w:rsidRPr="008D3849">
        <w:rPr>
          <w:rFonts w:ascii="Calibri" w:hAnsi="Calibri" w:cs="Calibri"/>
          <w:szCs w:val="22"/>
          <w:lang w:val="en-ID"/>
        </w:rPr>
        <w:t xml:space="preserve">, sementara sisanya sebesar </w:t>
      </w:r>
      <w:r w:rsidR="000663AA" w:rsidRPr="008D3849">
        <w:rPr>
          <w:rFonts w:ascii="Calibri" w:hAnsi="Calibri" w:cs="Calibri"/>
          <w:szCs w:val="22"/>
          <w:lang w:val="en-ID"/>
        </w:rPr>
        <w:t>60,3</w:t>
      </w:r>
      <w:r w:rsidR="00FB6805" w:rsidRPr="008D3849">
        <w:rPr>
          <w:rFonts w:ascii="Calibri" w:hAnsi="Calibri" w:cs="Calibri"/>
          <w:szCs w:val="22"/>
          <w:lang w:val="en-ID"/>
        </w:rPr>
        <w:t>% dipengaruhi oleh faktor-faktor lain di luar model penelitian ini.</w:t>
      </w:r>
    </w:p>
    <w:p w14:paraId="094E61B9" w14:textId="77777777" w:rsidR="0035131E" w:rsidRPr="008D3849" w:rsidRDefault="0035131E" w:rsidP="004469FC">
      <w:pPr>
        <w:spacing w:after="0" w:line="240" w:lineRule="auto"/>
        <w:contextualSpacing/>
        <w:jc w:val="both"/>
        <w:rPr>
          <w:rFonts w:ascii="Calibri" w:hAnsi="Calibri" w:cs="Calibri"/>
          <w:b/>
          <w:bCs/>
          <w:szCs w:val="22"/>
        </w:rPr>
      </w:pPr>
    </w:p>
    <w:p w14:paraId="20FC1DE8" w14:textId="3658EB81" w:rsidR="00EC40B0" w:rsidRPr="008D3849" w:rsidRDefault="00EC40B0" w:rsidP="004469FC">
      <w:pPr>
        <w:spacing w:after="0" w:line="240" w:lineRule="auto"/>
        <w:contextualSpacing/>
        <w:jc w:val="both"/>
        <w:rPr>
          <w:rFonts w:ascii="Calibri" w:hAnsi="Calibri" w:cs="Calibri"/>
          <w:b/>
          <w:bCs/>
          <w:szCs w:val="22"/>
          <w:lang w:val="en-ID"/>
        </w:rPr>
      </w:pPr>
      <w:r w:rsidRPr="008D3849">
        <w:rPr>
          <w:rFonts w:ascii="Calibri" w:hAnsi="Calibri" w:cs="Calibri"/>
          <w:b/>
          <w:bCs/>
          <w:szCs w:val="22"/>
          <w:lang w:val="en-ID"/>
        </w:rPr>
        <w:t>Pembahasan</w:t>
      </w:r>
    </w:p>
    <w:p w14:paraId="687EC18C" w14:textId="74D24998" w:rsidR="002A4F6E" w:rsidRPr="008D3849" w:rsidRDefault="002A4F6E" w:rsidP="004469FC">
      <w:pPr>
        <w:spacing w:after="0" w:line="240" w:lineRule="auto"/>
        <w:contextualSpacing/>
        <w:jc w:val="both"/>
        <w:rPr>
          <w:rFonts w:ascii="Calibri" w:hAnsi="Calibri" w:cs="Calibri"/>
          <w:b/>
          <w:bCs/>
          <w:szCs w:val="22"/>
        </w:rPr>
      </w:pPr>
      <w:r w:rsidRPr="008D3849">
        <w:rPr>
          <w:rFonts w:ascii="Calibri" w:hAnsi="Calibri" w:cs="Calibri"/>
          <w:b/>
          <w:bCs/>
          <w:szCs w:val="22"/>
        </w:rPr>
        <w:t>Pengaruh Pengalaman Magang Terhadap Kesiapan Kerja Gen Z Di Singaraja</w:t>
      </w:r>
    </w:p>
    <w:p w14:paraId="14653289" w14:textId="69C7DF37" w:rsidR="000663AA" w:rsidRPr="008D3849" w:rsidRDefault="000663AA" w:rsidP="004469FC">
      <w:pPr>
        <w:spacing w:after="0" w:line="240" w:lineRule="auto"/>
        <w:ind w:firstLine="720"/>
        <w:contextualSpacing/>
        <w:jc w:val="both"/>
        <w:rPr>
          <w:rFonts w:ascii="Calibri" w:hAnsi="Calibri" w:cs="Calibri"/>
          <w:szCs w:val="22"/>
        </w:rPr>
      </w:pPr>
      <w:r w:rsidRPr="008D3849">
        <w:rPr>
          <w:rFonts w:ascii="Calibri" w:hAnsi="Calibri" w:cs="Calibri"/>
          <w:szCs w:val="22"/>
        </w:rPr>
        <w:t>Hasil Uji Hipotesis Pengaruh Pengalaman Magang terhadap Kesiapan Kerja (H1)</w:t>
      </w:r>
      <w:r w:rsidRPr="008D3849">
        <w:rPr>
          <w:rFonts w:ascii="Calibri" w:hAnsi="Calibri" w:cs="Calibri"/>
          <w:szCs w:val="22"/>
        </w:rPr>
        <w:br/>
        <w:t>Berdasarkan hasil uji parsial (uji t), variabel Pengalaman Magang (X1) memiliki nilai koefisien regresi sebesar 0,246 dengan nilai t hitung sebesar 3,929 dan tingkat signifikansi 0,000 (&lt; 0,05). Hasil ini menunjukkan bahwa Pengalaman Magang berpengaruh positif dan signifikan terhadap Kesiapan Kerja Gen Z di Singaraja, sehingga hipotesis pertama (H1) diterima. Temuan ini mengindikasikan bahwa semakin baik pengalaman magang yang diperoleh mahasiswa, maka semakin tinggi pula tingkat kesiapan kerja yang dimiliki.</w:t>
      </w:r>
    </w:p>
    <w:p w14:paraId="08EF4F1D" w14:textId="7330060E" w:rsidR="00EC40B0" w:rsidRPr="008D3849" w:rsidRDefault="00EC40B0" w:rsidP="004469FC">
      <w:pPr>
        <w:spacing w:after="0" w:line="240" w:lineRule="auto"/>
        <w:ind w:firstLine="720"/>
        <w:contextualSpacing/>
        <w:jc w:val="both"/>
        <w:rPr>
          <w:rFonts w:ascii="Calibri" w:hAnsi="Calibri" w:cs="Calibri"/>
          <w:szCs w:val="22"/>
        </w:rPr>
      </w:pPr>
      <w:r w:rsidRPr="008D3849">
        <w:rPr>
          <w:rFonts w:ascii="Calibri" w:hAnsi="Calibri" w:cs="Calibri"/>
          <w:szCs w:val="22"/>
        </w:rPr>
        <w:t>Pengalaman magang berperan penting dalam membentuk kesiapan kerja Gen Z di Singaraja karena memberikan pembelajaran yang bersifat holistik melalui berbagai dimensi pengalaman. Dari aspek pengalaman sensorik, mahasiswa memperoleh pemahaman nyata mengenai lingkungan kerja melalui pengamatan langsung terhadap alur kerja, budaya organisasi, dan standar profesional, yang memperkaya ilmu pengetahuan dan pemahaman mereka terhadap dunia kerja. Pengalaman afektif yang muncul selama magang, seperti rasa percaya diri, tanggung jawab, dan motivasi, turut membentuk atribut kepribadian yang dibutuhkan dalam dunia kerja profesional. Selanjutnya, pengalaman fisik melalui keterlibatan langsung dalam aktivitas kerja mendorong peningkatan keterampilan teknis maupun nonteknis yang relevan dengan kebutuhan industri. Dari sisi pengalaman kreatif-kognitif, mahasiswa dilatih untuk berpikir kritis, memecahkan masalah, dan mengaplikasikan teori ke dalam praktik, sehingga memperkuat pemahaman konseptual dan kemampuan adaptasi kerja. Selain itu, pengalaman relasional yang diperoleh melalui interaksi dengan atasan, rekan kerja, dan klien membantu mahasiswa mengembangkan kemampuan komunikasi, kerja sama tim, serta etika profesional, yang secara keseluruhan memperkuat kesiapan kerja baik dari aspek keterampilan, pengetahuan, pemahaman, maupun kepribadian. Dengan demikian, pengalaman magang menjadi sarana strategis yang menjembatani dunia akademik dan dunia kerja dalam membentuk kesiapan kerja Gen Z secara komprehensif.</w:t>
      </w:r>
    </w:p>
    <w:p w14:paraId="69FDB379" w14:textId="58CEA2BB" w:rsidR="00EC40B0" w:rsidRPr="008D3849" w:rsidRDefault="00EC40B0" w:rsidP="004469FC">
      <w:pPr>
        <w:spacing w:after="0" w:line="240" w:lineRule="auto"/>
        <w:ind w:firstLine="720"/>
        <w:contextualSpacing/>
        <w:jc w:val="both"/>
        <w:rPr>
          <w:rFonts w:ascii="Calibri" w:hAnsi="Calibri" w:cs="Calibri"/>
          <w:szCs w:val="22"/>
        </w:rPr>
      </w:pPr>
      <w:r w:rsidRPr="008D3849">
        <w:rPr>
          <w:rFonts w:ascii="Calibri" w:hAnsi="Calibri" w:cs="Calibri"/>
          <w:szCs w:val="22"/>
        </w:rPr>
        <w:t xml:space="preserve">Temuan ini sejalan dengan teori employability yang dikemukakan oleh Pool dan Sewell (2007) yang menyatakan bahwa kesiapan kerja merupakan hasil integrasi antara pengetahuan, keterampilan, pengalaman, dan atribut personal individu. Pengalaman magang sebagai bentuk pembelajaran berbasis pengalaman (experiential learning) memungkinkan mahasiswa mengembangkan kompetensi kerja secara nyata dan kontekstual. Hasil penelitian ini juga mendukung temuan empiris Wahyuni, Wiradendi, dan Handaru (2025) serta Rahmadewi, Nurmalasari, dan Fauzi (2025) yang menunjukkan bahwa pengalaman magang berpengaruh positif dan signifikan terhadap kesiapan kerja mahasiswa karena mampu meningkatkan keterampilan praktis, pemahaman dunia kerja, serta kepercayaan diri. Selain itu, penelitian </w:t>
      </w:r>
      <w:r w:rsidRPr="008D3849">
        <w:rPr>
          <w:rFonts w:ascii="Calibri" w:hAnsi="Calibri" w:cs="Calibri"/>
          <w:szCs w:val="22"/>
        </w:rPr>
        <w:lastRenderedPageBreak/>
        <w:t>Gunawan et al. (2026) dan Simanjuntak dan Armanu (2023) menegaskan bahwa mahasiswa dengan pengalaman magang yang relevan dan terstruktur cenderung lebih adaptif dan siap memasuki dunia kerja. Dengan demikian, hasil penelitian ini memperkuat pandangan bahwa pengalaman magang merupakan faktor eksternal yang krusial dalam meningkatkan kesiapan kerja mahasiswa Gen Z, khususnya dalam menghadapi transisi dari dunia pendidikan ke dunia kerja profesional.</w:t>
      </w:r>
    </w:p>
    <w:p w14:paraId="4D92C6B6" w14:textId="77777777" w:rsidR="00CF115A" w:rsidRPr="008D3849" w:rsidRDefault="00CF115A" w:rsidP="004469FC">
      <w:pPr>
        <w:spacing w:after="0" w:line="240" w:lineRule="auto"/>
        <w:ind w:firstLine="720"/>
        <w:contextualSpacing/>
        <w:jc w:val="both"/>
        <w:rPr>
          <w:rFonts w:ascii="Calibri" w:hAnsi="Calibri" w:cs="Calibri"/>
          <w:szCs w:val="22"/>
        </w:rPr>
      </w:pPr>
    </w:p>
    <w:p w14:paraId="783A6F71" w14:textId="425E3CB0" w:rsidR="002A4F6E" w:rsidRPr="008D3849" w:rsidRDefault="002A4F6E" w:rsidP="004469FC">
      <w:pPr>
        <w:spacing w:after="0" w:line="240" w:lineRule="auto"/>
        <w:contextualSpacing/>
        <w:jc w:val="both"/>
        <w:rPr>
          <w:rFonts w:ascii="Calibri" w:hAnsi="Calibri" w:cs="Calibri"/>
          <w:b/>
          <w:bCs/>
          <w:szCs w:val="22"/>
        </w:rPr>
      </w:pPr>
      <w:r w:rsidRPr="008D3849">
        <w:rPr>
          <w:rFonts w:ascii="Calibri" w:hAnsi="Calibri" w:cs="Calibri"/>
          <w:b/>
          <w:bCs/>
          <w:szCs w:val="22"/>
        </w:rPr>
        <w:t>Pengaruh Efikasi Diri Terhadap Kesiapan Kerja Gen Z Di Singaraja</w:t>
      </w:r>
    </w:p>
    <w:p w14:paraId="177F3A86" w14:textId="7DD01D23" w:rsidR="000663AA" w:rsidRPr="008D3849" w:rsidRDefault="000663AA" w:rsidP="004469FC">
      <w:pPr>
        <w:spacing w:after="0" w:line="240" w:lineRule="auto"/>
        <w:ind w:firstLine="720"/>
        <w:contextualSpacing/>
        <w:jc w:val="both"/>
        <w:rPr>
          <w:rFonts w:ascii="Calibri" w:hAnsi="Calibri" w:cs="Calibri"/>
          <w:szCs w:val="22"/>
        </w:rPr>
      </w:pPr>
      <w:r w:rsidRPr="008D3849">
        <w:rPr>
          <w:rFonts w:ascii="Calibri" w:hAnsi="Calibri" w:cs="Calibri"/>
          <w:szCs w:val="22"/>
        </w:rPr>
        <w:t>Hasil Uji Hipotesis Pengaruh Efikasi Diri terhadap Kesiapan Kerja (H2)</w:t>
      </w:r>
      <w:r w:rsidRPr="008D3849">
        <w:rPr>
          <w:rFonts w:ascii="Calibri" w:hAnsi="Calibri" w:cs="Calibri"/>
          <w:szCs w:val="22"/>
        </w:rPr>
        <w:br/>
        <w:t>Hasil uji parsial (uji t) menunjukkan bahwa variabel Efikasi Diri (X2) memiliki koefisien regresi sebesar 0,232 dengan nilai t hitung sebesar 5,635 dan tingkat signifikansi 0,000 (&lt; 0,05). Hal ini menunjukkan bahwa Efikasi Diri berpengaruh positif dan signifikan terhadap Kesiapan Kerja Gen Z di Singaraja, sehingga hipotesis kedua (H2) diterima. Dengan demikian, semakin tinggi keyakinan mahasiswa terhadap kemampuan dirinya, maka semakin tinggi pula kesiapan kerja yang dimiliki.</w:t>
      </w:r>
    </w:p>
    <w:p w14:paraId="4203B8BC" w14:textId="33CB40BC" w:rsidR="00EC40B0" w:rsidRPr="008D3849" w:rsidRDefault="00EC40B0" w:rsidP="004469FC">
      <w:pPr>
        <w:spacing w:after="0" w:line="240" w:lineRule="auto"/>
        <w:ind w:firstLine="720"/>
        <w:contextualSpacing/>
        <w:jc w:val="both"/>
        <w:rPr>
          <w:rFonts w:ascii="Calibri" w:hAnsi="Calibri" w:cs="Calibri"/>
          <w:szCs w:val="22"/>
        </w:rPr>
      </w:pPr>
      <w:r w:rsidRPr="008D3849">
        <w:rPr>
          <w:rFonts w:ascii="Calibri" w:hAnsi="Calibri" w:cs="Calibri"/>
          <w:szCs w:val="22"/>
        </w:rPr>
        <w:t>Efikasi diri memiliki peran penting dalam meningkatkan kesiapan kerja Gen Z di Singaraja karena mencerminkan keyakinan individu terhadap kemampuan dirinya dalam menghadapi tuntutan dunia kerja. Mahasiswa dengan tingkat keyakinan akan kemampuan diri yang tinggi cenderung lebih percaya diri dalam mengembangkan dan menampilkan keterampilan yang dimiliki, baik keterampilan teknis maupun nonteknis. Sikap optimis mendorong mahasiswa untuk lebih siap menghadapi tantangan kerja dan memperluas pemahaman terhadap dinamika dunia kerja yang kompetitif. Selain itu, karakter obyektif memungkinkan mahasiswa menilai kemampuan dan kekurangannya secara realistis, sehingga memperkuat ilmu pengetahuan dan kesiapan dalam mengambil keputusan profesional. Aspek bertanggung jawab dalam efikasi diri tercermin pada kesungguhan mahasiswa dalam menyelesaikan tugas dan komitmen kerja, yang berkontribusi pada pembentukan atribut kepribadian profesional. Sementara itu, sikap rasional dan realistis membantu mahasiswa menyesuaikan ekspektasi karier dengan kemampuan yang dimiliki, sehingga meningkatkan kesiapan kerja secara menyeluruh dari aspek keterampilan, pengetahuan, pemahaman, dan kepribadian. Dengan demikian, efikasi diri berfungsi sebagai faktor internal yang memperkuat kesiapan kerja Gen Z secara psikologis dan profesional.</w:t>
      </w:r>
    </w:p>
    <w:p w14:paraId="1FCC3474" w14:textId="4512AB2E" w:rsidR="00EC40B0" w:rsidRPr="008D3849" w:rsidRDefault="00EC40B0" w:rsidP="004469FC">
      <w:pPr>
        <w:spacing w:after="0" w:line="240" w:lineRule="auto"/>
        <w:ind w:firstLine="720"/>
        <w:contextualSpacing/>
        <w:jc w:val="both"/>
        <w:rPr>
          <w:rFonts w:ascii="Calibri" w:hAnsi="Calibri" w:cs="Calibri"/>
          <w:szCs w:val="22"/>
        </w:rPr>
      </w:pPr>
      <w:r w:rsidRPr="008D3849">
        <w:rPr>
          <w:rFonts w:ascii="Calibri" w:hAnsi="Calibri" w:cs="Calibri"/>
          <w:szCs w:val="22"/>
        </w:rPr>
        <w:t>Hasil ini sejalan dengan teori efikasi diri yang dikemukakan oleh Bandura, yang menyatakan bahwa keyakinan individu terhadap kemampuannya memengaruhi cara berpikir, motivasi, dan perilaku dalam menghadapi tantangan. Dalam konteks kesiapan kerja, efikasi diri menjadi landasan psikologis yang mendorong individu untuk lebih adaptif dan proaktif dalam memasuki dunia kerja. Temuan penelitian ini juga mendukung hasil penelitian Astuti dan Amri (2024), Pratiwi et al. (2024), serta Al Fajri dan Satwika (2026) yang menyatakan bahwa efikasi diri berpengaruh positif dan signifikan terhadap kesiapan kerja mahasiswa tingkat akhir. Mahasiswa dengan efikasi diri tinggi cenderung memiliki kesiapan mental, kepercayaan diri, dan kemampuan adaptasi yang lebih baik dalam menghadapi transisi dari dunia pendidikan ke dunia kerja. Dengan demikian, hasil penelitian ini memperkuat bukti empiris bahwa efikasi diri merupakan determinan penting dalam membentuk kesiapan kerja Gen Z, khususnya pada konteks mahasiswa semester akhir di Singaraja.</w:t>
      </w:r>
    </w:p>
    <w:p w14:paraId="1C4A9341" w14:textId="77777777" w:rsidR="00CF115A" w:rsidRPr="008D3849" w:rsidRDefault="00CF115A" w:rsidP="004469FC">
      <w:pPr>
        <w:spacing w:after="0" w:line="240" w:lineRule="auto"/>
        <w:ind w:firstLine="720"/>
        <w:contextualSpacing/>
        <w:jc w:val="both"/>
        <w:rPr>
          <w:rFonts w:ascii="Calibri" w:hAnsi="Calibri" w:cs="Calibri"/>
          <w:szCs w:val="22"/>
        </w:rPr>
      </w:pPr>
    </w:p>
    <w:p w14:paraId="0303867B" w14:textId="1F07A21E" w:rsidR="000663AA" w:rsidRPr="008D3849" w:rsidRDefault="002A4F6E" w:rsidP="004469FC">
      <w:pPr>
        <w:spacing w:after="0" w:line="240" w:lineRule="auto"/>
        <w:contextualSpacing/>
        <w:jc w:val="both"/>
        <w:rPr>
          <w:rFonts w:ascii="Calibri" w:hAnsi="Calibri" w:cs="Calibri"/>
          <w:b/>
          <w:bCs/>
          <w:szCs w:val="22"/>
        </w:rPr>
      </w:pPr>
      <w:r w:rsidRPr="008D3849">
        <w:rPr>
          <w:rFonts w:ascii="Calibri" w:hAnsi="Calibri" w:cs="Calibri"/>
          <w:b/>
          <w:bCs/>
          <w:szCs w:val="22"/>
        </w:rPr>
        <w:t>Pengaruh Pengalaman Magang dan Efikasi Diri Terhadap Kesiapan Kerja Gen Z Di Singaraja</w:t>
      </w:r>
    </w:p>
    <w:p w14:paraId="1028C4FA" w14:textId="1384F709" w:rsidR="00AA036A" w:rsidRPr="008D3849" w:rsidRDefault="00AA036A" w:rsidP="004469FC">
      <w:pPr>
        <w:spacing w:after="0" w:line="240" w:lineRule="auto"/>
        <w:ind w:firstLine="720"/>
        <w:contextualSpacing/>
        <w:jc w:val="both"/>
        <w:rPr>
          <w:rFonts w:ascii="Calibri" w:hAnsi="Calibri" w:cs="Calibri"/>
          <w:szCs w:val="22"/>
        </w:rPr>
      </w:pPr>
      <w:r w:rsidRPr="008D3849">
        <w:rPr>
          <w:rFonts w:ascii="Calibri" w:hAnsi="Calibri" w:cs="Calibri"/>
          <w:szCs w:val="22"/>
        </w:rPr>
        <w:t xml:space="preserve">Hasil uji simultan (uji F) menunjukkan bahwa pengalaman magang (X1) dan efikasi diri (X2) secara bersama-sama berpengaruh signifikan terhadap kesiapan kerja Gen Z di Singaraja, sehingga hipotesis ketiga (H3) diterima. Temuan ini menegaskan bahwa kesiapan kerja merupakan hasil sinergi antara faktor eksternal berupa pengalaman kerja nyata melalui magang dan faktor internal berupa kesiapan psikologis, di mana pengalaman magang akan lebih optimal membentuk keterampilan, pemahaman, dan sikap profesional apabila didukung oleh efikasi diri </w:t>
      </w:r>
      <w:r w:rsidRPr="008D3849">
        <w:rPr>
          <w:rFonts w:ascii="Calibri" w:hAnsi="Calibri" w:cs="Calibri"/>
          <w:szCs w:val="22"/>
        </w:rPr>
        <w:lastRenderedPageBreak/>
        <w:t>yang tinggi, sehingga mahasiswa Gen Z lebih siap menghadapi transisi ke dunia kerja yang kompetitif.</w:t>
      </w:r>
    </w:p>
    <w:p w14:paraId="5F524508" w14:textId="29C89C81" w:rsidR="00E87D6C" w:rsidRPr="008D3849" w:rsidRDefault="00EC40B0" w:rsidP="004469FC">
      <w:pPr>
        <w:spacing w:after="0" w:line="240" w:lineRule="auto"/>
        <w:ind w:firstLine="720"/>
        <w:contextualSpacing/>
        <w:jc w:val="both"/>
        <w:rPr>
          <w:rFonts w:ascii="Calibri" w:hAnsi="Calibri" w:cs="Calibri"/>
          <w:szCs w:val="22"/>
          <w:lang w:val="en-ID"/>
        </w:rPr>
      </w:pPr>
      <w:r w:rsidRPr="008D3849">
        <w:rPr>
          <w:rFonts w:ascii="Calibri" w:hAnsi="Calibri" w:cs="Calibri"/>
          <w:szCs w:val="22"/>
        </w:rPr>
        <w:t>Temuan ini sejalan dengan konsep employability yang dikemukakan oleh Pool dan Sewell (2007) yang menegaskan bahwa kesiapan kerja merupakan hasil integrasi antara pengalaman, keterampilan, pengetahuan, dan atribut personal individu. Pengalaman magang berfungsi sebagai sarana pembelajaran berbasis pengalaman (experiential learning) yang memperkaya kompetensi kerja, sementara efikasi diri berperan sebagai kekuatan psikologis internal yang mendorong individu untuk mengoptimalkan kompetensi tersebut. Hasil penelitian ini mendukung temuan Gunawan et al. (2026), Wahyuni, Wiradendi, dan Handaru (2025), serta Rahmadewi, Nurmalasari, dan Fauzi (2025) yang menyatakan bahwa pengalaman magang berkontribusi positif terhadap kesiapan kerja mahasiswa. Di sisi lain, penelitian Astuti dan Amri (2024), Pratiwi et al. (2024), serta Al Fajri dan Satwika (2026) menegaskan bahwa efikasi diri memiliki pengaruh signifikan terhadap kesiapan kerja. Dengan demikian, hasil penelitian ini memperkuat bukti empiris bahwa kesiapan kerja Gen Z tidak hanya ditentukan oleh pengalaman kerja semata, tetapi juga oleh kesiapan psikologis individu, sehingga kombinasi pengalaman magang dan efikasi diri menjadi faktor strategis dalam meningkatkan kesiapan kerja mahasiswa di Singaraja.</w:t>
      </w:r>
    </w:p>
    <w:p w14:paraId="08D66802" w14:textId="77777777" w:rsidR="007A0987" w:rsidRPr="008D3849" w:rsidRDefault="007A0987" w:rsidP="004469FC">
      <w:pPr>
        <w:spacing w:after="0" w:line="240" w:lineRule="auto"/>
        <w:contextualSpacing/>
        <w:jc w:val="both"/>
        <w:rPr>
          <w:rFonts w:ascii="Calibri" w:hAnsi="Calibri" w:cs="Calibri"/>
          <w:b/>
          <w:bCs/>
          <w:szCs w:val="22"/>
        </w:rPr>
      </w:pPr>
    </w:p>
    <w:p w14:paraId="14FBB1DB" w14:textId="45EDA995" w:rsidR="006E6AA0" w:rsidRPr="008D3849" w:rsidRDefault="00CF115A" w:rsidP="004469FC">
      <w:pPr>
        <w:pStyle w:val="ListParagraph"/>
        <w:numPr>
          <w:ilvl w:val="0"/>
          <w:numId w:val="6"/>
        </w:numPr>
        <w:spacing w:after="0" w:line="240" w:lineRule="auto"/>
        <w:ind w:left="284" w:hanging="284"/>
        <w:jc w:val="both"/>
        <w:rPr>
          <w:rFonts w:ascii="Calibri" w:hAnsi="Calibri" w:cs="Calibri"/>
          <w:b/>
          <w:bCs/>
          <w:szCs w:val="22"/>
        </w:rPr>
      </w:pPr>
      <w:r w:rsidRPr="008D3849">
        <w:rPr>
          <w:rFonts w:ascii="Calibri" w:hAnsi="Calibri" w:cs="Calibri"/>
          <w:b/>
          <w:bCs/>
          <w:szCs w:val="22"/>
        </w:rPr>
        <w:t>Simpulan Dan Saran</w:t>
      </w:r>
    </w:p>
    <w:p w14:paraId="502A526D" w14:textId="0148562A" w:rsidR="005A2EE5" w:rsidRPr="008D3849" w:rsidRDefault="00EC40B0" w:rsidP="004469FC">
      <w:pPr>
        <w:spacing w:after="0" w:line="240" w:lineRule="auto"/>
        <w:ind w:firstLine="720"/>
        <w:contextualSpacing/>
        <w:jc w:val="both"/>
        <w:rPr>
          <w:rFonts w:ascii="Calibri" w:hAnsi="Calibri" w:cs="Calibri"/>
          <w:szCs w:val="22"/>
        </w:rPr>
      </w:pPr>
      <w:r w:rsidRPr="008D3849">
        <w:rPr>
          <w:rFonts w:ascii="Calibri" w:hAnsi="Calibri" w:cs="Calibri"/>
          <w:szCs w:val="22"/>
        </w:rPr>
        <w:t>Hasil penelitian menunjukkan bahwa pengalaman magang dan efikasi diri berpengaruh positif terhadap kesiapan kerja Gen Z di Singaraja. Pengalaman magang meningkatkan kesiapan kerja melalui penguatan keterampilan, pengetahuan, pemahaman, dan atribut kepribadian, sedangkan efikasi diri memperkuat kesiapan kerja dari aspek keyakinan diri dan kesiapan psikologis. Secara simultan, kedua variabel tersebut saling melengkapi dan berperan penting dalam mempersiapkan mahasiswa menghadapi dunia kerja.</w:t>
      </w:r>
    </w:p>
    <w:p w14:paraId="7A09CD46" w14:textId="64F50E90" w:rsidR="00EC40B0" w:rsidRPr="008D3849" w:rsidRDefault="00EC40B0" w:rsidP="004469FC">
      <w:pPr>
        <w:spacing w:after="0" w:line="240" w:lineRule="auto"/>
        <w:ind w:firstLine="720"/>
        <w:contextualSpacing/>
        <w:jc w:val="both"/>
        <w:rPr>
          <w:rFonts w:ascii="Calibri" w:hAnsi="Calibri" w:cs="Calibri"/>
          <w:szCs w:val="22"/>
        </w:rPr>
      </w:pPr>
      <w:r w:rsidRPr="008D3849">
        <w:rPr>
          <w:rFonts w:ascii="Calibri" w:hAnsi="Calibri" w:cs="Calibri"/>
          <w:szCs w:val="22"/>
        </w:rPr>
        <w:t>Berdasarkan hasil penelitian ini, perguruan tinggi disarankan untuk memperkuat program magang yang terstruktur dan relevan dengan kebutuhan dunia kerja serta mengintegrasikan pengembangan efikasi diri dalam proses pembelajaran. Bagi mahasiswa, diharapkan dapat memanfaatkan pengalaman magang secara optimal dan meningkatkan keyakinan terhadap kemampuan diri sebagai bekal memasuki dunia kerja. Selanjutnya, penelitian mendatang disarankan untuk menambahkan variabel lain yang berpotensi memengaruhi kesiapan kerja serta memperluas cakupan subjek penelitian agar diperoleh hasil yang lebih komprehensif.</w:t>
      </w:r>
    </w:p>
    <w:p w14:paraId="5DE83351" w14:textId="77777777" w:rsidR="0035131E" w:rsidRPr="008D3849" w:rsidRDefault="0035131E" w:rsidP="004469FC">
      <w:pPr>
        <w:spacing w:after="0" w:line="240" w:lineRule="auto"/>
        <w:ind w:firstLine="720"/>
        <w:contextualSpacing/>
        <w:jc w:val="both"/>
        <w:rPr>
          <w:rFonts w:ascii="Calibri" w:hAnsi="Calibri" w:cs="Calibri"/>
          <w:szCs w:val="22"/>
        </w:rPr>
      </w:pPr>
    </w:p>
    <w:p w14:paraId="00B97460" w14:textId="3CD84CC0" w:rsidR="006E6AA0" w:rsidRPr="008D3849" w:rsidRDefault="00C450B0" w:rsidP="004469FC">
      <w:pPr>
        <w:spacing w:after="0" w:line="240" w:lineRule="auto"/>
        <w:contextualSpacing/>
        <w:jc w:val="both"/>
        <w:rPr>
          <w:rFonts w:ascii="Calibri" w:hAnsi="Calibri" w:cs="Calibri"/>
          <w:b/>
          <w:bCs/>
          <w:szCs w:val="22"/>
        </w:rPr>
      </w:pPr>
      <w:r w:rsidRPr="008D3849">
        <w:rPr>
          <w:rFonts w:ascii="Calibri" w:hAnsi="Calibri" w:cs="Calibri"/>
          <w:b/>
          <w:bCs/>
          <w:szCs w:val="22"/>
        </w:rPr>
        <w:t>Daftar Pustaka</w:t>
      </w:r>
    </w:p>
    <w:p w14:paraId="7D209207"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 xml:space="preserve">Adelina, D. (2018). Hubungan self efficacy dengan kesiapan kerja pada mahasiswa tingkat akhir. </w:t>
      </w:r>
      <w:r w:rsidRPr="008D3849">
        <w:rPr>
          <w:rFonts w:ascii="Calibri" w:hAnsi="Calibri" w:cs="Calibri"/>
          <w:i/>
          <w:iCs/>
          <w:szCs w:val="22"/>
        </w:rPr>
        <w:t>Skripsi, Fakultas Psikologi Universitas Muhammadiyah Malang</w:t>
      </w:r>
      <w:r w:rsidRPr="008D3849">
        <w:rPr>
          <w:rFonts w:ascii="Calibri" w:hAnsi="Calibri" w:cs="Calibri"/>
          <w:szCs w:val="22"/>
        </w:rPr>
        <w:t>.</w:t>
      </w:r>
    </w:p>
    <w:p w14:paraId="658F0B21"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Al Fajri, A. M., &amp; Satwika, Y. W. (2026). </w:t>
      </w:r>
      <w:r w:rsidRPr="008D3849">
        <w:rPr>
          <w:rFonts w:ascii="Calibri" w:hAnsi="Calibri" w:cs="Calibri"/>
          <w:i/>
          <w:iCs/>
          <w:szCs w:val="22"/>
        </w:rPr>
        <w:t>Hubungan efikasi diri dengan kesiapan kerja pada mahasiswa akhir yang berkuliah di Surabaya</w:t>
      </w:r>
      <w:r w:rsidRPr="008D3849">
        <w:rPr>
          <w:rFonts w:ascii="Calibri" w:hAnsi="Calibri" w:cs="Calibri"/>
          <w:szCs w:val="22"/>
        </w:rPr>
        <w:t>. </w:t>
      </w:r>
      <w:r w:rsidRPr="008D3849">
        <w:rPr>
          <w:rFonts w:ascii="Calibri" w:hAnsi="Calibri" w:cs="Calibri"/>
          <w:i/>
          <w:iCs/>
          <w:szCs w:val="22"/>
        </w:rPr>
        <w:t>Character: Jurnal Penelitian Psikologi</w:t>
      </w:r>
      <w:r w:rsidRPr="008D3849">
        <w:rPr>
          <w:rFonts w:ascii="Calibri" w:hAnsi="Calibri" w:cs="Calibri"/>
          <w:szCs w:val="22"/>
        </w:rPr>
        <w:t>, 12(1), 360–369. https://doi.org/10.26740/cjpp.v12n01.p360-369</w:t>
      </w:r>
    </w:p>
    <w:p w14:paraId="3BAAE31B"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Al Fajri, A. M., &amp; Satwika, Y. W. (2026). Hubungan efikasi diri dengan kesiapan kerja pada mahasiswa akhir yang berkuliah di Surabaya. </w:t>
      </w:r>
      <w:r w:rsidRPr="008D3849">
        <w:rPr>
          <w:rFonts w:ascii="Calibri" w:hAnsi="Calibri" w:cs="Calibri"/>
          <w:i/>
          <w:iCs/>
          <w:szCs w:val="22"/>
        </w:rPr>
        <w:t>Character: Jurnal Penelitian Psikologi, 12</w:t>
      </w:r>
      <w:r w:rsidRPr="008D3849">
        <w:rPr>
          <w:rFonts w:ascii="Calibri" w:hAnsi="Calibri" w:cs="Calibri"/>
          <w:szCs w:val="22"/>
        </w:rPr>
        <w:t>(1), 360–369. https://doi.org/10.26740/cjpp.v12n01.p360-369</w:t>
      </w:r>
    </w:p>
    <w:p w14:paraId="25D74ECA"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Amalia, D., Mayasari, M., &amp; Ogundajo, G. O. (2021). Does The Influence of Internship Experience on Career Intentions as a Professional Accountant??. </w:t>
      </w:r>
      <w:r w:rsidRPr="008D3849">
        <w:rPr>
          <w:rFonts w:ascii="Calibri" w:hAnsi="Calibri" w:cs="Calibri"/>
          <w:i/>
          <w:iCs/>
          <w:szCs w:val="22"/>
        </w:rPr>
        <w:t>AKRUAL: Jurnal Akuntansi</w:t>
      </w:r>
      <w:r w:rsidRPr="008D3849">
        <w:rPr>
          <w:rFonts w:ascii="Calibri" w:hAnsi="Calibri" w:cs="Calibri"/>
          <w:szCs w:val="22"/>
        </w:rPr>
        <w:t>, </w:t>
      </w:r>
      <w:r w:rsidRPr="008D3849">
        <w:rPr>
          <w:rFonts w:ascii="Calibri" w:hAnsi="Calibri" w:cs="Calibri"/>
          <w:i/>
          <w:iCs/>
          <w:szCs w:val="22"/>
        </w:rPr>
        <w:t>12</w:t>
      </w:r>
      <w:r w:rsidRPr="008D3849">
        <w:rPr>
          <w:rFonts w:ascii="Calibri" w:hAnsi="Calibri" w:cs="Calibri"/>
          <w:szCs w:val="22"/>
        </w:rPr>
        <w:t>(2), 217-229.</w:t>
      </w:r>
    </w:p>
    <w:p w14:paraId="4FF655E7" w14:textId="0BD27505"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Astuti, E. N., &amp; Amri, M. (2024). Pengaruh efikasi diri, motivasi kerja, dan pengalaman magang terhadap kesiapan kerja mahasiswa. </w:t>
      </w:r>
      <w:r w:rsidRPr="008D3849">
        <w:rPr>
          <w:rFonts w:ascii="Calibri" w:hAnsi="Calibri" w:cs="Calibri"/>
          <w:i/>
          <w:iCs/>
          <w:szCs w:val="22"/>
        </w:rPr>
        <w:t>Niqosiya: Journal of Economics and Business Research, 4</w:t>
      </w:r>
      <w:r w:rsidRPr="008D3849">
        <w:rPr>
          <w:rFonts w:ascii="Calibri" w:hAnsi="Calibri" w:cs="Calibri"/>
          <w:szCs w:val="22"/>
        </w:rPr>
        <w:t>(1). </w:t>
      </w:r>
      <w:hyperlink r:id="rId9" w:history="1">
        <w:r w:rsidR="00737979" w:rsidRPr="008D3849">
          <w:rPr>
            <w:rStyle w:val="Hyperlink"/>
            <w:rFonts w:ascii="Calibri" w:hAnsi="Calibri" w:cs="Calibri"/>
            <w:szCs w:val="22"/>
          </w:rPr>
          <w:t>https://doi.org/10.21154/niqosiya.v4i01.3193</w:t>
        </w:r>
      </w:hyperlink>
    </w:p>
    <w:p w14:paraId="3D731432" w14:textId="77A3FB40" w:rsidR="00737979" w:rsidRPr="008D3849" w:rsidRDefault="00737979"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lastRenderedPageBreak/>
        <w:t>Astuti, N. P. J. P., &amp; Heryanda, K. K. (2026). Pengaruh Pengalaman Magang Dan Kompetensi Mahasiswa Terhadap Minat Menjadi Akuntan (Studi Kasus Pada Mahasiswa S1 Akuntansi Universitas Pendidikan Ganesha). </w:t>
      </w:r>
      <w:r w:rsidRPr="008D3849">
        <w:rPr>
          <w:rFonts w:ascii="Calibri" w:hAnsi="Calibri" w:cs="Calibri"/>
          <w:i/>
          <w:iCs/>
          <w:szCs w:val="22"/>
        </w:rPr>
        <w:t>Community Engagement and Emergence Journal (CEEJ)</w:t>
      </w:r>
      <w:r w:rsidRPr="008D3849">
        <w:rPr>
          <w:rFonts w:ascii="Calibri" w:hAnsi="Calibri" w:cs="Calibri"/>
          <w:szCs w:val="22"/>
        </w:rPr>
        <w:t>, </w:t>
      </w:r>
      <w:r w:rsidRPr="008D3849">
        <w:rPr>
          <w:rFonts w:ascii="Calibri" w:hAnsi="Calibri" w:cs="Calibri"/>
          <w:i/>
          <w:iCs/>
          <w:szCs w:val="22"/>
        </w:rPr>
        <w:t>7</w:t>
      </w:r>
      <w:r w:rsidRPr="008D3849">
        <w:rPr>
          <w:rFonts w:ascii="Calibri" w:hAnsi="Calibri" w:cs="Calibri"/>
          <w:szCs w:val="22"/>
        </w:rPr>
        <w:t>(3), 1459–1471.</w:t>
      </w:r>
    </w:p>
    <w:p w14:paraId="384A5370" w14:textId="77777777" w:rsidR="005A2EE5" w:rsidRPr="008D3849" w:rsidRDefault="005A2EE5" w:rsidP="004469FC">
      <w:pPr>
        <w:spacing w:after="0" w:line="240" w:lineRule="auto"/>
        <w:ind w:left="567" w:hanging="567"/>
        <w:contextualSpacing/>
        <w:jc w:val="both"/>
        <w:rPr>
          <w:rFonts w:ascii="Calibri" w:hAnsi="Calibri" w:cs="Calibri"/>
          <w:color w:val="222222"/>
          <w:szCs w:val="22"/>
          <w:shd w:val="clear" w:color="auto" w:fill="FFFFFF"/>
        </w:rPr>
      </w:pPr>
      <w:r w:rsidRPr="008D3849">
        <w:rPr>
          <w:rFonts w:ascii="Calibri" w:hAnsi="Calibri" w:cs="Calibri"/>
          <w:color w:val="222222"/>
          <w:szCs w:val="22"/>
          <w:shd w:val="clear" w:color="auto" w:fill="FFFFFF"/>
        </w:rPr>
        <w:t>Barizah, F. (2020).</w:t>
      </w:r>
      <w:r w:rsidRPr="008D3849">
        <w:rPr>
          <w:rStyle w:val="apple-converted-space"/>
          <w:rFonts w:ascii="Calibri" w:hAnsi="Calibri" w:cs="Calibri"/>
          <w:color w:val="222222"/>
          <w:szCs w:val="22"/>
          <w:shd w:val="clear" w:color="auto" w:fill="FFFFFF"/>
        </w:rPr>
        <w:t> </w:t>
      </w:r>
      <w:r w:rsidRPr="008D3849">
        <w:rPr>
          <w:rFonts w:ascii="Calibri" w:hAnsi="Calibri" w:cs="Calibri"/>
          <w:i/>
          <w:iCs/>
          <w:color w:val="222222"/>
          <w:szCs w:val="22"/>
        </w:rPr>
        <w:t>Pengaruh efikasi diri terhadap regulasi diri mahasiswa yang menghafalkan Al Qur'an di HTQ UIN Malang</w:t>
      </w:r>
      <w:r w:rsidRPr="008D3849">
        <w:rPr>
          <w:rFonts w:ascii="Calibri" w:hAnsi="Calibri" w:cs="Calibri"/>
          <w:color w:val="222222"/>
          <w:szCs w:val="22"/>
          <w:shd w:val="clear" w:color="auto" w:fill="FFFFFF"/>
        </w:rPr>
        <w:t>(Doctoral dissertation, Universitas Islam Negeri Maulana Malik Ibrahim).</w:t>
      </w:r>
    </w:p>
    <w:p w14:paraId="166FC555"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Diana, U., Hidayatullah, S., Alvianna, S., &amp; Nurdin, M. (2025). </w:t>
      </w:r>
      <w:r w:rsidRPr="008D3849">
        <w:rPr>
          <w:rFonts w:ascii="Calibri" w:hAnsi="Calibri" w:cs="Calibri"/>
          <w:i/>
          <w:iCs/>
          <w:szCs w:val="22"/>
        </w:rPr>
        <w:t>Peran soft skill dan praktik kerja dalam meningkatkan kesiapan kerja melalui motivasi mahasiswa di Universitas Merdeka Malang</w:t>
      </w:r>
      <w:r w:rsidRPr="008D3849">
        <w:rPr>
          <w:rFonts w:ascii="Calibri" w:hAnsi="Calibri" w:cs="Calibri"/>
          <w:szCs w:val="22"/>
        </w:rPr>
        <w:t>. </w:t>
      </w:r>
      <w:r w:rsidRPr="008D3849">
        <w:rPr>
          <w:rFonts w:ascii="Calibri" w:hAnsi="Calibri" w:cs="Calibri"/>
          <w:i/>
          <w:iCs/>
          <w:szCs w:val="22"/>
        </w:rPr>
        <w:t>Jurnal Riset Inspirasi Manajemen dan Kewirausahaan</w:t>
      </w:r>
      <w:r w:rsidRPr="008D3849">
        <w:rPr>
          <w:rFonts w:ascii="Calibri" w:hAnsi="Calibri" w:cs="Calibri"/>
          <w:szCs w:val="22"/>
        </w:rPr>
        <w:t>. https://doi.org/10.35130/ae7y4181</w:t>
      </w:r>
    </w:p>
    <w:p w14:paraId="58F218F5" w14:textId="09E01ED8"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Gunawan, S. S. Z. P. G., Sartika, M., Purwatiningsih, A. P., &amp; Purusa, N. A. (2026). </w:t>
      </w:r>
      <w:r w:rsidRPr="008D3849">
        <w:rPr>
          <w:rFonts w:ascii="Calibri" w:hAnsi="Calibri" w:cs="Calibri"/>
          <w:i/>
          <w:iCs/>
          <w:szCs w:val="22"/>
        </w:rPr>
        <w:t>Kesiapan kerja mahasiswa tingkat akhir: Kontribusi pengalaman magang, soft skill, dan adaptabilitas karir di Fakultas Ekonomi dan Bisnis Universitas Dian Nuswantoro</w:t>
      </w:r>
      <w:r w:rsidRPr="008D3849">
        <w:rPr>
          <w:rFonts w:ascii="Calibri" w:hAnsi="Calibri" w:cs="Calibri"/>
          <w:szCs w:val="22"/>
        </w:rPr>
        <w:t>. </w:t>
      </w:r>
      <w:r w:rsidRPr="008D3849">
        <w:rPr>
          <w:rFonts w:ascii="Calibri" w:hAnsi="Calibri" w:cs="Calibri"/>
          <w:i/>
          <w:iCs/>
          <w:szCs w:val="22"/>
        </w:rPr>
        <w:t>Paradoks: Jurnal Ilmu Ekonomi, 9</w:t>
      </w:r>
      <w:r w:rsidRPr="008D3849">
        <w:rPr>
          <w:rFonts w:ascii="Calibri" w:hAnsi="Calibri" w:cs="Calibri"/>
          <w:szCs w:val="22"/>
        </w:rPr>
        <w:t>(1), 594–607. </w:t>
      </w:r>
      <w:hyperlink r:id="rId10" w:history="1">
        <w:r w:rsidR="00737979" w:rsidRPr="008D3849">
          <w:rPr>
            <w:rStyle w:val="Hyperlink"/>
            <w:rFonts w:ascii="Calibri" w:hAnsi="Calibri" w:cs="Calibri"/>
            <w:szCs w:val="22"/>
          </w:rPr>
          <w:t>https://doi.org/10.57178/paradoks.v9i1.2194</w:t>
        </w:r>
      </w:hyperlink>
    </w:p>
    <w:p w14:paraId="4F46AFCE" w14:textId="1F2474E7" w:rsidR="00737979" w:rsidRPr="008D3849" w:rsidRDefault="00737979"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Idarata, M. G. P., &amp; Atidira, R. (2025). Pengaruh Kompetensi Kerja dan Lingkungan Kerja terhadap Kinerja Pegawai ASN pada Dinas Perhubungan Kabupaten Buleleng. </w:t>
      </w:r>
      <w:r w:rsidRPr="008D3849">
        <w:rPr>
          <w:rFonts w:ascii="Calibri" w:hAnsi="Calibri" w:cs="Calibri"/>
          <w:i/>
          <w:iCs/>
          <w:szCs w:val="22"/>
        </w:rPr>
        <w:t>Bisma: Jurnal Manajemen</w:t>
      </w:r>
      <w:r w:rsidRPr="008D3849">
        <w:rPr>
          <w:rFonts w:ascii="Calibri" w:hAnsi="Calibri" w:cs="Calibri"/>
          <w:szCs w:val="22"/>
        </w:rPr>
        <w:t>, </w:t>
      </w:r>
      <w:r w:rsidRPr="008D3849">
        <w:rPr>
          <w:rFonts w:ascii="Calibri" w:hAnsi="Calibri" w:cs="Calibri"/>
          <w:i/>
          <w:iCs/>
          <w:szCs w:val="22"/>
        </w:rPr>
        <w:t>11</w:t>
      </w:r>
      <w:r w:rsidRPr="008D3849">
        <w:rPr>
          <w:rFonts w:ascii="Calibri" w:hAnsi="Calibri" w:cs="Calibri"/>
          <w:szCs w:val="22"/>
        </w:rPr>
        <w:t>(2), 912-920.</w:t>
      </w:r>
    </w:p>
    <w:p w14:paraId="310CB7A2" w14:textId="00F6E1BF" w:rsidR="007A0987" w:rsidRPr="008D3849" w:rsidRDefault="007A0987"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Magfira, S., &amp; Atidira, R. (2024). Pengaruh Kepemimpinan dan Motivasi terhadap Kedisiplinan Kerja Guru Madrasah Ibtidaiyah Negeri 2 Buleleng. </w:t>
      </w:r>
      <w:r w:rsidRPr="008D3849">
        <w:rPr>
          <w:rFonts w:ascii="Calibri" w:hAnsi="Calibri" w:cs="Calibri"/>
          <w:i/>
          <w:iCs/>
          <w:szCs w:val="22"/>
        </w:rPr>
        <w:t>Bisma: Jurnal Manajemen</w:t>
      </w:r>
      <w:r w:rsidRPr="008D3849">
        <w:rPr>
          <w:rFonts w:ascii="Calibri" w:hAnsi="Calibri" w:cs="Calibri"/>
          <w:szCs w:val="22"/>
        </w:rPr>
        <w:t>, </w:t>
      </w:r>
      <w:r w:rsidRPr="008D3849">
        <w:rPr>
          <w:rFonts w:ascii="Calibri" w:hAnsi="Calibri" w:cs="Calibri"/>
          <w:i/>
          <w:iCs/>
          <w:szCs w:val="22"/>
        </w:rPr>
        <w:t>10</w:t>
      </w:r>
      <w:r w:rsidRPr="008D3849">
        <w:rPr>
          <w:rFonts w:ascii="Calibri" w:hAnsi="Calibri" w:cs="Calibri"/>
          <w:szCs w:val="22"/>
        </w:rPr>
        <w:t>(3), 655-665.</w:t>
      </w:r>
    </w:p>
    <w:p w14:paraId="516117E2" w14:textId="69816D94"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Ningsih, N. W., Ramadhani, S., &amp; Yusrizal, Y. (2024). The effect of internship experience, work interest, and soft skills on students’ work readiness in sharia insurance. </w:t>
      </w:r>
      <w:r w:rsidRPr="008D3849">
        <w:rPr>
          <w:rFonts w:ascii="Calibri" w:hAnsi="Calibri" w:cs="Calibri"/>
          <w:i/>
          <w:iCs/>
          <w:szCs w:val="22"/>
        </w:rPr>
        <w:t>Al-Kharaj: Journal of Islamic Economic and Business, 7</w:t>
      </w:r>
      <w:r w:rsidRPr="008D3849">
        <w:rPr>
          <w:rFonts w:ascii="Calibri" w:hAnsi="Calibri" w:cs="Calibri"/>
          <w:szCs w:val="22"/>
        </w:rPr>
        <w:t>(2). </w:t>
      </w:r>
      <w:hyperlink r:id="rId11" w:history="1">
        <w:r w:rsidR="004422D3" w:rsidRPr="008D3849">
          <w:rPr>
            <w:rStyle w:val="Hyperlink"/>
            <w:rFonts w:ascii="Calibri" w:hAnsi="Calibri" w:cs="Calibri"/>
            <w:szCs w:val="22"/>
          </w:rPr>
          <w:t>https://doi.org/10.24256/kharaj.v7i2.7017</w:t>
        </w:r>
      </w:hyperlink>
    </w:p>
    <w:p w14:paraId="6A027405" w14:textId="16B99136" w:rsidR="004422D3" w:rsidRPr="008D3849" w:rsidRDefault="004422D3"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Nurhaliza, A., &amp; Heryanda, K. K. (2024). Pengaruh Kompensasi dan Pengalaman Kerja Terhadap Kinerja Pegawai (Studi pada Pegawai Kantor UPTD BLK Singaraja). </w:t>
      </w:r>
      <w:r w:rsidRPr="008D3849">
        <w:rPr>
          <w:rFonts w:ascii="Calibri" w:hAnsi="Calibri" w:cs="Calibri"/>
          <w:i/>
          <w:iCs/>
          <w:szCs w:val="22"/>
        </w:rPr>
        <w:t>Bisma: Jurnal Manajemen</w:t>
      </w:r>
      <w:r w:rsidRPr="008D3849">
        <w:rPr>
          <w:rFonts w:ascii="Calibri" w:hAnsi="Calibri" w:cs="Calibri"/>
          <w:szCs w:val="22"/>
        </w:rPr>
        <w:t>, </w:t>
      </w:r>
      <w:r w:rsidRPr="008D3849">
        <w:rPr>
          <w:rFonts w:ascii="Calibri" w:hAnsi="Calibri" w:cs="Calibri"/>
          <w:i/>
          <w:iCs/>
          <w:szCs w:val="22"/>
        </w:rPr>
        <w:t>10</w:t>
      </w:r>
      <w:r w:rsidRPr="008D3849">
        <w:rPr>
          <w:rFonts w:ascii="Calibri" w:hAnsi="Calibri" w:cs="Calibri"/>
          <w:szCs w:val="22"/>
        </w:rPr>
        <w:t>(3), 982-992.</w:t>
      </w:r>
    </w:p>
    <w:p w14:paraId="14DE0A40"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Pertiwi, S. H., &amp; Linando, J. A. (2025). </w:t>
      </w:r>
      <w:r w:rsidRPr="008D3849">
        <w:rPr>
          <w:rFonts w:ascii="Calibri" w:hAnsi="Calibri" w:cs="Calibri"/>
          <w:i/>
          <w:iCs/>
          <w:szCs w:val="22"/>
        </w:rPr>
        <w:t>Analisis kesiapan keterampilan mahasiswa tingkat akhir jurusan manajemen untuk memasuki dunia kerja</w:t>
      </w:r>
      <w:r w:rsidRPr="008D3849">
        <w:rPr>
          <w:rFonts w:ascii="Calibri" w:hAnsi="Calibri" w:cs="Calibri"/>
          <w:szCs w:val="22"/>
        </w:rPr>
        <w:t>. </w:t>
      </w:r>
      <w:r w:rsidRPr="008D3849">
        <w:rPr>
          <w:rFonts w:ascii="Calibri" w:hAnsi="Calibri" w:cs="Calibri"/>
          <w:i/>
          <w:iCs/>
          <w:szCs w:val="22"/>
        </w:rPr>
        <w:t>Jurnal Pendidikan Ekonomi dan Kewirausahaan, 8</w:t>
      </w:r>
      <w:r w:rsidRPr="008D3849">
        <w:rPr>
          <w:rFonts w:ascii="Calibri" w:hAnsi="Calibri" w:cs="Calibri"/>
          <w:szCs w:val="22"/>
        </w:rPr>
        <w:t>(2). https://doi.org/10.29408/jpek.v8i2.25342</w:t>
      </w:r>
    </w:p>
    <w:p w14:paraId="253C083A"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Pool, L., &amp; Sewell, P. (2007). </w:t>
      </w:r>
      <w:r w:rsidRPr="008D3849">
        <w:rPr>
          <w:rFonts w:ascii="Calibri" w:hAnsi="Calibri" w:cs="Calibri"/>
          <w:i/>
          <w:iCs/>
          <w:szCs w:val="22"/>
        </w:rPr>
        <w:t>The key to employability: developing a practical model of graduate employability</w:t>
      </w:r>
      <w:r w:rsidRPr="008D3849">
        <w:rPr>
          <w:rFonts w:ascii="Calibri" w:hAnsi="Calibri" w:cs="Calibri"/>
          <w:szCs w:val="22"/>
        </w:rPr>
        <w:t>. Digilib (as cited in Edusociata). (2024). </w:t>
      </w:r>
      <w:r w:rsidRPr="008D3849">
        <w:rPr>
          <w:rFonts w:ascii="Calibri" w:hAnsi="Calibri" w:cs="Calibri"/>
          <w:i/>
          <w:iCs/>
          <w:szCs w:val="22"/>
        </w:rPr>
        <w:t>Hubungan career self-efficacy dengan kesiapan kerja pada mahasiswa tingkat akhir</w:t>
      </w:r>
      <w:r w:rsidRPr="008D3849">
        <w:rPr>
          <w:rFonts w:ascii="Calibri" w:hAnsi="Calibri" w:cs="Calibri"/>
          <w:szCs w:val="22"/>
        </w:rPr>
        <w:t>. </w:t>
      </w:r>
      <w:r w:rsidRPr="008D3849">
        <w:rPr>
          <w:rFonts w:ascii="Calibri" w:hAnsi="Calibri" w:cs="Calibri"/>
          <w:i/>
          <w:iCs/>
          <w:szCs w:val="22"/>
        </w:rPr>
        <w:t>Edusociata Jurnal Pendidikan Sosiologi, 7</w:t>
      </w:r>
      <w:r w:rsidRPr="008D3849">
        <w:rPr>
          <w:rFonts w:ascii="Calibri" w:hAnsi="Calibri" w:cs="Calibri"/>
          <w:szCs w:val="22"/>
        </w:rPr>
        <w:t>(2). </w:t>
      </w:r>
    </w:p>
    <w:p w14:paraId="10956106" w14:textId="688D8BD4" w:rsidR="004422D3" w:rsidRPr="008D3849" w:rsidRDefault="004422D3"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Pramarta, N. A., Heryanda, K. K., &amp; Irwansyah, M. R. (2025). Peran Komitmen, Beban Kerja, Dan Modal Psikologis Pada Kinerja Penyelenggara Pemilihan Umum Kepala Daerah. </w:t>
      </w:r>
      <w:r w:rsidRPr="008D3849">
        <w:rPr>
          <w:rFonts w:ascii="Calibri" w:hAnsi="Calibri" w:cs="Calibri"/>
          <w:i/>
          <w:iCs/>
          <w:szCs w:val="22"/>
        </w:rPr>
        <w:t>E-Jurnal Ekonomi dan Bisnis Universitas Udayana</w:t>
      </w:r>
      <w:r w:rsidRPr="008D3849">
        <w:rPr>
          <w:rFonts w:ascii="Calibri" w:hAnsi="Calibri" w:cs="Calibri"/>
          <w:szCs w:val="22"/>
        </w:rPr>
        <w:t>, 1206-1217.</w:t>
      </w:r>
    </w:p>
    <w:p w14:paraId="5F1BE12D" w14:textId="172659BA" w:rsidR="00227BD6" w:rsidRPr="008D3849" w:rsidRDefault="00227BD6"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Pratama, I. G. A. Y., &amp; Suarmanayasa, I. N. (2025). Pengaruh Kompetensi dan Beban Kerja terhadap Kinerja Pegawai Badan Pusat Statistik Kabupaten Buleleng. </w:t>
      </w:r>
      <w:r w:rsidRPr="008D3849">
        <w:rPr>
          <w:rFonts w:ascii="Calibri" w:hAnsi="Calibri" w:cs="Calibri"/>
          <w:i/>
          <w:iCs/>
          <w:szCs w:val="22"/>
        </w:rPr>
        <w:t>Bisma: Jurnal Manajemen</w:t>
      </w:r>
      <w:r w:rsidRPr="008D3849">
        <w:rPr>
          <w:rFonts w:ascii="Calibri" w:hAnsi="Calibri" w:cs="Calibri"/>
          <w:szCs w:val="22"/>
        </w:rPr>
        <w:t>, </w:t>
      </w:r>
      <w:r w:rsidRPr="008D3849">
        <w:rPr>
          <w:rFonts w:ascii="Calibri" w:hAnsi="Calibri" w:cs="Calibri"/>
          <w:i/>
          <w:iCs/>
          <w:szCs w:val="22"/>
        </w:rPr>
        <w:t>11</w:t>
      </w:r>
      <w:r w:rsidRPr="008D3849">
        <w:rPr>
          <w:rFonts w:ascii="Calibri" w:hAnsi="Calibri" w:cs="Calibri"/>
          <w:szCs w:val="22"/>
        </w:rPr>
        <w:t>(2), 501-507.</w:t>
      </w:r>
    </w:p>
    <w:p w14:paraId="0B145DC8"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Pratiwi, A. L., Amin, A. M., Natsir, U. D., Sahabuddin, R., &amp; Dipoatmodjo, T. S. P. (2024). Pengaruh efikasi diri terhadap kesiapan kerja mahasiswa tingkat akhir. </w:t>
      </w:r>
      <w:r w:rsidRPr="008D3849">
        <w:rPr>
          <w:rFonts w:ascii="Calibri" w:hAnsi="Calibri" w:cs="Calibri"/>
          <w:i/>
          <w:iCs/>
          <w:szCs w:val="22"/>
        </w:rPr>
        <w:t>Jurnal Manajemen dan Bisnis Ekonomi, 3</w:t>
      </w:r>
      <w:r w:rsidRPr="008D3849">
        <w:rPr>
          <w:rFonts w:ascii="Calibri" w:hAnsi="Calibri" w:cs="Calibri"/>
          <w:szCs w:val="22"/>
        </w:rPr>
        <w:t>(1). https://doi.org/10.54066/jmbe-itb.v3i1.2807</w:t>
      </w:r>
    </w:p>
    <w:p w14:paraId="275E8ACA"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Putri, D. A., Rasyid, A. R. S., &amp; Junaidi, R. (2026). </w:t>
      </w:r>
      <w:r w:rsidRPr="008D3849">
        <w:rPr>
          <w:rFonts w:ascii="Calibri" w:hAnsi="Calibri" w:cs="Calibri"/>
          <w:i/>
          <w:iCs/>
          <w:szCs w:val="22"/>
        </w:rPr>
        <w:t>Work readiness of University of Riau management S1 students based on internship experience, self-efficacy and work motivation</w:t>
      </w:r>
      <w:r w:rsidRPr="008D3849">
        <w:rPr>
          <w:rFonts w:ascii="Calibri" w:hAnsi="Calibri" w:cs="Calibri"/>
          <w:szCs w:val="22"/>
        </w:rPr>
        <w:t>. </w:t>
      </w:r>
      <w:r w:rsidRPr="008D3849">
        <w:rPr>
          <w:rFonts w:ascii="Calibri" w:hAnsi="Calibri" w:cs="Calibri"/>
          <w:i/>
          <w:iCs/>
          <w:szCs w:val="22"/>
        </w:rPr>
        <w:t>International Journal of Humanities Education and Social Sciences</w:t>
      </w:r>
      <w:r w:rsidRPr="008D3849">
        <w:rPr>
          <w:rFonts w:ascii="Calibri" w:hAnsi="Calibri" w:cs="Calibri"/>
          <w:szCs w:val="22"/>
        </w:rPr>
        <w:t>. https://doi.org/10.55227/ijhess.v4i6.1746</w:t>
      </w:r>
    </w:p>
    <w:p w14:paraId="075428F9"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Rahayu, M. P., Mafra, N. U., &amp; Najib, M. (2023). Pengaruh pengalaman magang, minat kerja, dan soft skills terhadap kesiapan kerja mahasiswa. </w:t>
      </w:r>
      <w:r w:rsidRPr="008D3849">
        <w:rPr>
          <w:rFonts w:ascii="Calibri" w:hAnsi="Calibri" w:cs="Calibri"/>
          <w:i/>
          <w:iCs/>
          <w:szCs w:val="22"/>
        </w:rPr>
        <w:t>Media Wahana Ekonomika, 22</w:t>
      </w:r>
      <w:r w:rsidRPr="008D3849">
        <w:rPr>
          <w:rFonts w:ascii="Calibri" w:hAnsi="Calibri" w:cs="Calibri"/>
          <w:szCs w:val="22"/>
        </w:rPr>
        <w:t>(1). </w:t>
      </w:r>
      <w:hyperlink r:id="rId12" w:tgtFrame="_new" w:history="1">
        <w:r w:rsidRPr="008D3849">
          <w:rPr>
            <w:rStyle w:val="Hyperlink"/>
            <w:rFonts w:ascii="Calibri" w:hAnsi="Calibri" w:cs="Calibri"/>
            <w:szCs w:val="22"/>
          </w:rPr>
          <w:t>https://doi.org/10.31851/jmwe.v22i1.16678</w:t>
        </w:r>
      </w:hyperlink>
    </w:p>
    <w:p w14:paraId="2665BF19" w14:textId="48DF1235"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lastRenderedPageBreak/>
        <w:t>Rahmadani, A. F., Jalinus, N., Suryani, K., et al. (2025). </w:t>
      </w:r>
      <w:r w:rsidRPr="008D3849">
        <w:rPr>
          <w:rFonts w:ascii="Calibri" w:hAnsi="Calibri" w:cs="Calibri"/>
          <w:i/>
          <w:iCs/>
          <w:szCs w:val="22"/>
        </w:rPr>
        <w:t>Hubungan kompetensi abad 21 dengan kesiapan kerja mahasiswa FKIP</w:t>
      </w:r>
      <w:r w:rsidRPr="008D3849">
        <w:rPr>
          <w:rFonts w:ascii="Calibri" w:hAnsi="Calibri" w:cs="Calibri"/>
          <w:szCs w:val="22"/>
        </w:rPr>
        <w:t>. </w:t>
      </w:r>
      <w:r w:rsidRPr="008D3849">
        <w:rPr>
          <w:rFonts w:ascii="Calibri" w:hAnsi="Calibri" w:cs="Calibri"/>
          <w:i/>
          <w:iCs/>
          <w:szCs w:val="22"/>
        </w:rPr>
        <w:t>Edukasi: Jurnal Pendidikan, 23</w:t>
      </w:r>
      <w:r w:rsidRPr="008D3849">
        <w:rPr>
          <w:rFonts w:ascii="Calibri" w:hAnsi="Calibri" w:cs="Calibri"/>
          <w:szCs w:val="22"/>
        </w:rPr>
        <w:t>(2)</w:t>
      </w:r>
    </w:p>
    <w:p w14:paraId="2860E572"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Rahmadewi, M., Nurmalasari, D., &amp; Fauzi, A. (2025). Pengaruh minat kerja, pengalaman magang dan soft skill terhadap kesiapan kerja mahasiswa. </w:t>
      </w:r>
      <w:r w:rsidRPr="008D3849">
        <w:rPr>
          <w:rFonts w:ascii="Calibri" w:hAnsi="Calibri" w:cs="Calibri"/>
          <w:i/>
          <w:iCs/>
          <w:szCs w:val="22"/>
        </w:rPr>
        <w:t>Jurnal Penelitian Pendidikan Indonesia, 3</w:t>
      </w:r>
      <w:r w:rsidRPr="008D3849">
        <w:rPr>
          <w:rFonts w:ascii="Calibri" w:hAnsi="Calibri" w:cs="Calibri"/>
          <w:szCs w:val="22"/>
        </w:rPr>
        <w:t>(1), 11–16. https://doi.org/10.62017/jppi.v3i1.5641</w:t>
      </w:r>
    </w:p>
    <w:p w14:paraId="284F0535"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Simanjuntak, A. R., &amp; Armanu, A. (2023). Pengaruh pengalaman magang, soft skill, dan minat kerja terhadap kesiapan kerja. </w:t>
      </w:r>
      <w:r w:rsidRPr="008D3849">
        <w:rPr>
          <w:rFonts w:ascii="Calibri" w:hAnsi="Calibri" w:cs="Calibri"/>
          <w:i/>
          <w:iCs/>
          <w:szCs w:val="22"/>
        </w:rPr>
        <w:t>Jurnal Kewirausahaan dan Inovasi, 2</w:t>
      </w:r>
      <w:r w:rsidRPr="008D3849">
        <w:rPr>
          <w:rFonts w:ascii="Calibri" w:hAnsi="Calibri" w:cs="Calibri"/>
          <w:szCs w:val="22"/>
        </w:rPr>
        <w:t>(4), 1061–1076. https://doi.org/10.21776/jki.2023.02.4.11</w:t>
      </w:r>
    </w:p>
    <w:p w14:paraId="7A877DF8" w14:textId="77777777"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Sumampouw, P. (2024). Pengaruh efikasi diri, prestasi belajar, dan perencanaan karier terhadap kesiapan kerja mahasiswa Jurusan Manajemen FEB Universitas Sam Ratulangi. </w:t>
      </w:r>
      <w:r w:rsidRPr="008D3849">
        <w:rPr>
          <w:rFonts w:ascii="Calibri" w:hAnsi="Calibri" w:cs="Calibri"/>
          <w:i/>
          <w:iCs/>
          <w:szCs w:val="22"/>
        </w:rPr>
        <w:t>Jurnal LPPM Bidang EkoSosBudKum</w:t>
      </w:r>
      <w:r w:rsidRPr="008D3849">
        <w:rPr>
          <w:rFonts w:ascii="Calibri" w:hAnsi="Calibri" w:cs="Calibri"/>
          <w:szCs w:val="22"/>
        </w:rPr>
        <w:t>.</w:t>
      </w:r>
    </w:p>
    <w:p w14:paraId="3AF88A61" w14:textId="6D47015F" w:rsidR="005A2EE5" w:rsidRPr="008D3849" w:rsidRDefault="005A2EE5"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Wahyuni, T. I., Wiradendi, C., &amp; Handaru, A. W. (2025). </w:t>
      </w:r>
      <w:r w:rsidRPr="008D3849">
        <w:rPr>
          <w:rFonts w:ascii="Calibri" w:hAnsi="Calibri" w:cs="Calibri"/>
          <w:i/>
          <w:iCs/>
          <w:szCs w:val="22"/>
        </w:rPr>
        <w:t>Pengaruh pengalaman magang dan soft skill terhadap kesiapan kerja mahasiswa Fakultas Ekonomi dan Bisnis Universitas Negeri Jakarta</w:t>
      </w:r>
      <w:r w:rsidRPr="008D3849">
        <w:rPr>
          <w:rFonts w:ascii="Calibri" w:hAnsi="Calibri" w:cs="Calibri"/>
          <w:szCs w:val="22"/>
        </w:rPr>
        <w:t>. </w:t>
      </w:r>
      <w:r w:rsidRPr="008D3849">
        <w:rPr>
          <w:rFonts w:ascii="Calibri" w:hAnsi="Calibri" w:cs="Calibri"/>
          <w:i/>
          <w:iCs/>
          <w:szCs w:val="22"/>
        </w:rPr>
        <w:t>Indonesia Economic Journal</w:t>
      </w:r>
      <w:r w:rsidRPr="008D3849">
        <w:rPr>
          <w:rFonts w:ascii="Calibri" w:hAnsi="Calibri" w:cs="Calibri"/>
          <w:szCs w:val="22"/>
        </w:rPr>
        <w:t>. </w:t>
      </w:r>
      <w:hyperlink r:id="rId13" w:history="1">
        <w:r w:rsidR="00227BD6" w:rsidRPr="008D3849">
          <w:rPr>
            <w:rStyle w:val="Hyperlink"/>
            <w:rFonts w:ascii="Calibri" w:hAnsi="Calibri" w:cs="Calibri"/>
            <w:szCs w:val="22"/>
          </w:rPr>
          <w:t>https://doi.org/10.63822/f5hpnj38</w:t>
        </w:r>
      </w:hyperlink>
    </w:p>
    <w:p w14:paraId="2E89EE3E" w14:textId="614469DA" w:rsidR="00227BD6" w:rsidRPr="008D3849" w:rsidRDefault="00227BD6" w:rsidP="004469FC">
      <w:pPr>
        <w:spacing w:after="0" w:line="240" w:lineRule="auto"/>
        <w:ind w:left="567" w:hanging="567"/>
        <w:contextualSpacing/>
        <w:jc w:val="both"/>
        <w:rPr>
          <w:rFonts w:ascii="Calibri" w:hAnsi="Calibri" w:cs="Calibri"/>
          <w:szCs w:val="22"/>
        </w:rPr>
      </w:pPr>
      <w:r w:rsidRPr="008D3849">
        <w:rPr>
          <w:rFonts w:ascii="Calibri" w:hAnsi="Calibri" w:cs="Calibri"/>
          <w:szCs w:val="22"/>
        </w:rPr>
        <w:t>Waskito, Z. A. L., &amp; Suarmanayasa, I. N. (2025). Pengaruh Self-Efficacy dan Self-Esteem Terhadap Career Readiness Pengurus Organisasi Mahasiswa Fakultas Ekonomi Universitas Pendidikan Ganesha. </w:t>
      </w:r>
      <w:r w:rsidRPr="008D3849">
        <w:rPr>
          <w:rFonts w:ascii="Calibri" w:hAnsi="Calibri" w:cs="Calibri"/>
          <w:i/>
          <w:iCs/>
          <w:szCs w:val="22"/>
        </w:rPr>
        <w:t>Prospek: Jurnal Manajemen dan Bisnis</w:t>
      </w:r>
      <w:r w:rsidRPr="008D3849">
        <w:rPr>
          <w:rFonts w:ascii="Calibri" w:hAnsi="Calibri" w:cs="Calibri"/>
          <w:szCs w:val="22"/>
        </w:rPr>
        <w:t>, </w:t>
      </w:r>
      <w:r w:rsidRPr="008D3849">
        <w:rPr>
          <w:rFonts w:ascii="Calibri" w:hAnsi="Calibri" w:cs="Calibri"/>
          <w:i/>
          <w:iCs/>
          <w:szCs w:val="22"/>
        </w:rPr>
        <w:t>7</w:t>
      </w:r>
      <w:r w:rsidRPr="008D3849">
        <w:rPr>
          <w:rFonts w:ascii="Calibri" w:hAnsi="Calibri" w:cs="Calibri"/>
          <w:szCs w:val="22"/>
        </w:rPr>
        <w:t>(1), 44-54.</w:t>
      </w:r>
    </w:p>
    <w:p w14:paraId="7D843A0E" w14:textId="77777777" w:rsidR="000D3199" w:rsidRPr="008D3849" w:rsidRDefault="000D3199" w:rsidP="004469FC">
      <w:pPr>
        <w:spacing w:after="0" w:line="240" w:lineRule="auto"/>
        <w:contextualSpacing/>
        <w:jc w:val="both"/>
        <w:rPr>
          <w:rFonts w:ascii="Calibri" w:hAnsi="Calibri" w:cs="Calibri"/>
          <w:szCs w:val="22"/>
        </w:rPr>
      </w:pPr>
    </w:p>
    <w:p w14:paraId="2734AE81" w14:textId="77777777" w:rsidR="00FB1280" w:rsidRPr="008D3849" w:rsidRDefault="00FB1280" w:rsidP="004469FC">
      <w:pPr>
        <w:spacing w:after="0" w:line="240" w:lineRule="auto"/>
        <w:ind w:left="567" w:hanging="567"/>
        <w:contextualSpacing/>
        <w:jc w:val="both"/>
        <w:rPr>
          <w:rFonts w:ascii="Calibri" w:hAnsi="Calibri" w:cs="Calibri"/>
          <w:szCs w:val="22"/>
        </w:rPr>
      </w:pPr>
    </w:p>
    <w:p w14:paraId="51083B7C" w14:textId="77777777" w:rsidR="00FB1280" w:rsidRPr="008D3849" w:rsidRDefault="00FB1280" w:rsidP="004469FC">
      <w:pPr>
        <w:spacing w:after="0" w:line="240" w:lineRule="auto"/>
        <w:ind w:left="567" w:hanging="567"/>
        <w:contextualSpacing/>
        <w:jc w:val="both"/>
        <w:rPr>
          <w:rFonts w:ascii="Calibri" w:hAnsi="Calibri" w:cs="Calibri"/>
          <w:szCs w:val="22"/>
        </w:rPr>
      </w:pPr>
    </w:p>
    <w:p w14:paraId="28844A63" w14:textId="77777777" w:rsidR="00CA6E90" w:rsidRPr="008D3849" w:rsidRDefault="00CA6E90" w:rsidP="004469FC">
      <w:pPr>
        <w:spacing w:after="0" w:line="240" w:lineRule="auto"/>
        <w:ind w:left="567" w:hanging="567"/>
        <w:contextualSpacing/>
        <w:jc w:val="both"/>
        <w:rPr>
          <w:rFonts w:ascii="Calibri" w:hAnsi="Calibri" w:cs="Calibri"/>
          <w:szCs w:val="22"/>
        </w:rPr>
      </w:pPr>
    </w:p>
    <w:p w14:paraId="3F02E398" w14:textId="77777777" w:rsidR="00107C11" w:rsidRPr="008D3849" w:rsidRDefault="00107C11" w:rsidP="004469FC">
      <w:pPr>
        <w:spacing w:after="0" w:line="240" w:lineRule="auto"/>
        <w:contextualSpacing/>
        <w:jc w:val="both"/>
        <w:rPr>
          <w:rFonts w:ascii="Calibri" w:hAnsi="Calibri" w:cs="Calibri"/>
          <w:b/>
          <w:bCs/>
          <w:szCs w:val="22"/>
        </w:rPr>
      </w:pPr>
    </w:p>
    <w:p w14:paraId="1F4F8209" w14:textId="77777777" w:rsidR="006E6AA0" w:rsidRPr="008D3849" w:rsidRDefault="006E6AA0" w:rsidP="004469FC">
      <w:pPr>
        <w:spacing w:after="0" w:line="240" w:lineRule="auto"/>
        <w:contextualSpacing/>
        <w:jc w:val="both"/>
        <w:rPr>
          <w:rFonts w:ascii="Calibri" w:hAnsi="Calibri" w:cs="Calibri"/>
          <w:szCs w:val="22"/>
        </w:rPr>
      </w:pPr>
    </w:p>
    <w:sectPr w:rsidR="006E6AA0" w:rsidRPr="008D3849" w:rsidSect="00895741">
      <w:headerReference w:type="default" r:id="rId14"/>
      <w:footerReference w:type="default" r:id="rId15"/>
      <w:headerReference w:type="first" r:id="rId16"/>
      <w:footerReference w:type="first" r:id="rId17"/>
      <w:pgSz w:w="11906" w:h="16838"/>
      <w:pgMar w:top="1701" w:right="1701" w:bottom="1701" w:left="1701" w:header="709" w:footer="709" w:gutter="0"/>
      <w:pgNumType w:start="22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11143" w14:textId="77777777" w:rsidR="00B1775E" w:rsidRDefault="00B1775E" w:rsidP="009439AF">
      <w:pPr>
        <w:spacing w:after="0" w:line="240" w:lineRule="auto"/>
      </w:pPr>
      <w:r>
        <w:separator/>
      </w:r>
    </w:p>
  </w:endnote>
  <w:endnote w:type="continuationSeparator" w:id="0">
    <w:p w14:paraId="43849E24" w14:textId="77777777" w:rsidR="00B1775E" w:rsidRDefault="00B1775E" w:rsidP="0094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tka Subheading">
    <w:panose1 w:val="02000505000000020004"/>
    <w:charset w:val="00"/>
    <w:family w:val="auto"/>
    <w:pitch w:val="variable"/>
    <w:sig w:usb0="A00002EF" w:usb1="4000204B" w:usb2="00000000" w:usb3="00000000" w:csb0="0000019F" w:csb1="00000000"/>
  </w:font>
  <w:font w:name="Perpetua">
    <w:panose1 w:val="02020502060401020303"/>
    <w:charset w:val="00"/>
    <w:family w:val="roman"/>
    <w:pitch w:val="variable"/>
    <w:sig w:usb0="00000003" w:usb1="00000000" w:usb2="00000000" w:usb3="00000000" w:csb0="00000001" w:csb1="00000000"/>
  </w:font>
  <w:font w:name="Lato-Regular">
    <w:altName w:val="Lato"/>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239783120"/>
      <w:docPartObj>
        <w:docPartGallery w:val="Page Numbers (Bottom of Page)"/>
        <w:docPartUnique/>
      </w:docPartObj>
    </w:sdtPr>
    <w:sdtEndPr>
      <w:rPr>
        <w:noProof/>
      </w:rPr>
    </w:sdtEndPr>
    <w:sdtContent>
      <w:p w14:paraId="6F333FFC" w14:textId="2A923C8B" w:rsidR="00604B21" w:rsidRDefault="00604B21">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55EDA" w14:textId="51AEBA83" w:rsidR="009439AF" w:rsidRPr="00D81D49" w:rsidRDefault="00D81D49" w:rsidP="00D81D49">
    <w:pPr>
      <w:pStyle w:val="Header"/>
      <w:contextualSpacing/>
      <w:rPr>
        <w:rFonts w:ascii="Lato-Regular" w:hAnsi="Lato-Regular" w:cs="Lato-Regular"/>
        <w:color w:val="0563C1"/>
        <w:sz w:val="16"/>
        <w:szCs w:val="16"/>
        <w:u w:val="single"/>
      </w:rPr>
    </w:pPr>
    <w:bookmarkStart w:id="14" w:name="_Hlk146272624"/>
    <w:bookmarkStart w:id="15" w:name="_Hlk214972833"/>
    <w:bookmarkStart w:id="16" w:name="_Hlk214972834"/>
    <w:bookmarkStart w:id="17" w:name="_Hlk215172892"/>
    <w:bookmarkStart w:id="18" w:name="_Hlk215172893"/>
    <w:bookmarkStart w:id="19" w:name="_Hlk218259886"/>
    <w:bookmarkStart w:id="20" w:name="_Hlk218259887"/>
    <w:r>
      <mc:AlternateContent>
        <mc:Choice Requires="wps">
          <w:drawing>
            <wp:anchor distT="4294967264" distB="4294967264" distL="114300" distR="114300" simplePos="0" relativeHeight="251660288" behindDoc="0" locked="0" layoutInCell="1" allowOverlap="1" wp14:anchorId="7917C6EE" wp14:editId="0669813B">
              <wp:simplePos x="0" y="0"/>
              <wp:positionH relativeFrom="margin">
                <wp:posOffset>-3810</wp:posOffset>
              </wp:positionH>
              <wp:positionV relativeFrom="paragraph">
                <wp:posOffset>-100966</wp:posOffset>
              </wp:positionV>
              <wp:extent cx="5335905" cy="0"/>
              <wp:effectExtent l="0" t="0" r="0" b="0"/>
              <wp:wrapNone/>
              <wp:docPr id="47980400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590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28DAC9" id="Straight Connector 4" o:spid="_x0000_s1026" style="position:absolute;z-index:251660288;visibility:visible;mso-wrap-style:square;mso-width-percent:0;mso-height-percent:0;mso-wrap-distance-left:9pt;mso-wrap-distance-top:-89e-5mm;mso-wrap-distance-right:9pt;mso-wrap-distance-bottom:-89e-5mm;mso-position-horizontal:absolute;mso-position-horizontal-relative:margin;mso-position-vertical:absolute;mso-position-vertical-relative:text;mso-width-percent:0;mso-height-percent:0;mso-width-relative:page;mso-height-relative:page" from="-.3pt,-7.95pt" to="419.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JzQEAAJcDAAAOAAAAZHJzL2Uyb0RvYy54bWysU8lu2zAQvRfoPxC815ITuGgEyznESC9p&#10;GyDJB0y4SES5gcNa8t93SNlu2t6K6kAMZ3l8M/O0vZ2dZQeV0ATf8/Wq5Ux5EaTxQ89fnu8/fOIM&#10;M3gJNnjV86NCfrt7/247xU5dhTFYqRIjEI/dFHs+5hy7pkExKge4ClF5CuqQHGS6pqGRCSZCd7a5&#10;atuPzRSSjCkIhUje/RLku4qvtRL5m9aoMrM9J265nqmer+VsdlvohgRxNOJEA/6BhQPj6dEL1B4y&#10;sB/J/AXljEgBg84rEVwTtDZC1R6om3X7RzdPI0RVe6HhYLyMCf8frPh6uPOPqVAXs3+KD0F8RxpK&#10;M0XsLsFywbikzTq5kk7c2VwHebwMUs2ZCXJurq83N+2GM3GONdCdC2PC/FkFx4rRc2t86RE6ODxg&#10;Lk9Dd04pbh/ujbV1T9aziURGyLRKASQXbSGT6aLsOfqBM7AD6VDkVCExWCNLeQHCI97ZxA5AUiAF&#10;yTA9E1/OLGCmADVRv6VwBKmW1JsNuRedIOQvQS7uNZFY/MR3ga7Uf3uy9LEHHJeSGipIVGF9oaSq&#10;Qk9t/xpysV6DPD6m8yZo+7XspNQir7d3st/+T7ufAAAA//8DAFBLAwQUAAYACAAAACEAVnq6vNwA&#10;AAAJAQAADwAAAGRycy9kb3ducmV2LnhtbEyPQU/DMAyF70j8h8hI3LZ0wEZbmk4wictulAk4ek1o&#10;KxKnarKu/fcYCQlOlv2enr9XbCdnxWiG0HlSsFomIAzVXnfUKDi8Pi9SECEiabSejILZBNiWlxcF&#10;5tqf6cWMVWwEh1DIUUEbY59LGerWOAxL3xti7dMPDiOvQyP1gGcOd1beJMlGOuyIP7TYm11r6q/q&#10;5Dhl/Z4+7TE9zLOtPrK73dt+JKfU9dX0+AAimin+meEHn9GhZKajP5EOwipYbNjIY7XOQLCe3mb3&#10;II6/F1kW8n+D8hsAAP//AwBQSwECLQAUAAYACAAAACEAtoM4kv4AAADhAQAAEwAAAAAAAAAAAAAA&#10;AAAAAAAAW0NvbnRlbnRfVHlwZXNdLnhtbFBLAQItABQABgAIAAAAIQA4/SH/1gAAAJQBAAALAAAA&#10;AAAAAAAAAAAAAC8BAABfcmVscy8ucmVsc1BLAQItABQABgAIAAAAIQA9hi/JzQEAAJcDAAAOAAAA&#10;AAAAAAAAAAAAAC4CAABkcnMvZTJvRG9jLnhtbFBLAQItABQABgAIAAAAIQBWerq83AAAAAkBAAAP&#10;AAAAAAAAAAAAAAAAACcEAABkcnMvZG93bnJldi54bWxQSwUGAAAAAAQABADzAAAAMAUAAAAA&#10;" strokeweight="1.5pt">
              <o:lock v:ext="edit" shapetype="f"/>
              <w10:wrap anchorx="margin"/>
            </v:line>
          </w:pict>
        </mc:Fallback>
      </mc:AlternateContent>
    </w:r>
    <w:r w:rsidRPr="00462882">
      <w:rPr>
        <w:rFonts w:ascii="Lato-Regular" w:hAnsi="Lato-Regular" w:cs="Lato-Regular"/>
        <w:color w:val="000000"/>
        <w:sz w:val="16"/>
        <w:szCs w:val="16"/>
      </w:rPr>
      <w:t>Copyright © 20</w:t>
    </w:r>
    <w:r>
      <w:rPr>
        <w:rFonts w:ascii="Lato-Regular" w:hAnsi="Lato-Regular" w:cs="Lato-Regular"/>
        <w:color w:val="000000"/>
        <w:sz w:val="16"/>
        <w:szCs w:val="16"/>
      </w:rPr>
      <w:t xml:space="preserve">26 </w:t>
    </w:r>
    <w:r w:rsidRPr="00462882">
      <w:rPr>
        <w:rFonts w:ascii="Lato-Regular" w:hAnsi="Lato-Regular" w:cs="Lato-Regular"/>
        <w:color w:val="000000"/>
        <w:sz w:val="16"/>
        <w:szCs w:val="16"/>
      </w:rPr>
      <w:t xml:space="preserve">THE AUTHOR(S). This article is distributed under </w:t>
    </w:r>
    <w:r w:rsidRPr="00462882">
      <w:rPr>
        <w:rFonts w:ascii="Lato-Regular" w:hAnsi="Lato-Regular" w:cs="Lato-Regular"/>
        <w:color w:val="31496D"/>
        <w:sz w:val="16"/>
        <w:szCs w:val="16"/>
      </w:rPr>
      <w:t xml:space="preserve">a Creative Commons Attribution-NonCommercial 4.0 International </w:t>
    </w:r>
    <w:r w:rsidRPr="00462882">
      <w:rPr>
        <w:rFonts w:ascii="Lato-Regular" w:hAnsi="Lato-Regular" w:cs="Lato-Regular"/>
        <w:color w:val="000000"/>
        <w:sz w:val="16"/>
        <w:szCs w:val="16"/>
      </w:rPr>
      <w:t>license</w:t>
    </w:r>
    <w:r>
      <w:rPr>
        <w:rFonts w:ascii="Lato-Regular" w:hAnsi="Lato-Regular" w:cs="Lato-Regular"/>
        <w:color w:val="000000"/>
        <w:sz w:val="16"/>
        <w:szCs w:val="16"/>
      </w:rPr>
      <w:t xml:space="preserve">, </w:t>
    </w:r>
    <w:hyperlink r:id="rId1" w:history="1">
      <w:r w:rsidRPr="000E7240">
        <w:rPr>
          <w:rStyle w:val="Hyperlink"/>
          <w:rFonts w:ascii="Lato-Regular" w:eastAsia="MS Mincho" w:hAnsi="Lato-Regular" w:cs="Lato-Regular"/>
          <w:sz w:val="18"/>
          <w:szCs w:val="18"/>
        </w:rPr>
        <w:t>http://journal.yrpipku.com/index.php/msej</w:t>
      </w:r>
    </w:hyperlink>
    <w:r w:rsidRPr="000E7240">
      <w:rPr>
        <w:rFonts w:ascii="Lato-Regular" w:hAnsi="Lato-Regular" w:cs="Lato-Regular"/>
        <w:color w:val="000000"/>
        <w:sz w:val="8"/>
        <w:szCs w:val="8"/>
      </w:rPr>
      <w:t xml:space="preserve">  </w:t>
    </w:r>
    <w:bookmarkEnd w:id="14"/>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DF966" w14:textId="77777777" w:rsidR="00B1775E" w:rsidRDefault="00B1775E" w:rsidP="009439AF">
      <w:pPr>
        <w:spacing w:after="0" w:line="240" w:lineRule="auto"/>
      </w:pPr>
      <w:r>
        <w:separator/>
      </w:r>
    </w:p>
  </w:footnote>
  <w:footnote w:type="continuationSeparator" w:id="0">
    <w:p w14:paraId="3ABAACF0" w14:textId="77777777" w:rsidR="00B1775E" w:rsidRDefault="00B1775E" w:rsidP="00943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04C48" w14:textId="77777777" w:rsidR="00871410" w:rsidRDefault="00871410" w:rsidP="00871410">
    <w:pPr>
      <w:pStyle w:val="Header"/>
      <w:contextualSpacing/>
      <w:rPr>
        <w:rFonts w:ascii="Calibri" w:hAnsi="Calibri" w:cs="Calibri"/>
      </w:rPr>
    </w:pPr>
    <w:bookmarkStart w:id="2" w:name="_Hlk218259890"/>
    <w:bookmarkStart w:id="3" w:name="_Hlk218259891"/>
    <w:bookmarkStart w:id="4" w:name="_Hlk220239506"/>
    <w:bookmarkStart w:id="5" w:name="_Hlk220239507"/>
  </w:p>
  <w:p w14:paraId="35D25332" w14:textId="42087988" w:rsidR="009439AF" w:rsidRPr="00C46EC4" w:rsidRDefault="001918B3" w:rsidP="00C46EC4">
    <w:pPr>
      <w:pStyle w:val="Header"/>
      <w:tabs>
        <w:tab w:val="clear" w:pos="9026"/>
        <w:tab w:val="left" w:pos="5040"/>
        <w:tab w:val="left" w:pos="5760"/>
        <w:tab w:val="left" w:pos="6480"/>
      </w:tabs>
      <w:contextualSpacing/>
      <w:rPr>
        <w:rFonts w:cs="Calibri"/>
        <w:sz w:val="18"/>
        <w:szCs w:val="18"/>
      </w:rPr>
    </w:pPr>
    <w:r>
      <w:rPr>
        <w:rFonts w:ascii="Calibri" w:hAnsi="Calibri" w:cs="Calibri"/>
        <w:szCs w:val="22"/>
      </w:rPr>
      <w:t>Prames</w:t>
    </w:r>
    <w:r w:rsidR="00FE40EA">
      <w:rPr>
        <w:rFonts w:ascii="Calibri" w:hAnsi="Calibri" w:cs="Calibri"/>
        <w:szCs w:val="22"/>
      </w:rPr>
      <w:t>t</w:t>
    </w:r>
    <w:r w:rsidR="005001A3">
      <w:rPr>
        <w:rFonts w:ascii="Calibri" w:hAnsi="Calibri" w:cs="Calibri"/>
        <w:szCs w:val="22"/>
      </w:rPr>
      <w:t xml:space="preserve">i &amp; </w:t>
    </w:r>
    <w:r w:rsidR="00FE40EA">
      <w:rPr>
        <w:rFonts w:ascii="Calibri" w:hAnsi="Calibri" w:cs="Calibri"/>
        <w:szCs w:val="22"/>
      </w:rPr>
      <w:t>Atidira</w:t>
    </w:r>
    <w:r w:rsidR="00871410" w:rsidRPr="0030472D">
      <w:rPr>
        <w:rFonts w:ascii="Calibri" w:hAnsi="Calibri" w:cs="Calibri"/>
        <w:bCs/>
        <w:szCs w:val="18"/>
        <w:lang w:eastAsia="ja-JP"/>
      </w:rPr>
      <w:t xml:space="preserve">, </w:t>
    </w:r>
    <w:r w:rsidR="00871410" w:rsidRPr="0030472D">
      <w:rPr>
        <w:rFonts w:ascii="Calibri" w:hAnsi="Calibri" w:cs="Calibri"/>
        <w:szCs w:val="18"/>
        <w:lang w:eastAsia="ja-JP"/>
      </w:rPr>
      <w:t>(2026)</w:t>
    </w:r>
    <w:r w:rsidR="00871410" w:rsidRPr="00B533C7">
      <w:rPr>
        <w:rFonts w:ascii="Calibri" w:hAnsi="Calibri" w:cs="Calibri"/>
        <w:sz w:val="18"/>
        <w:szCs w:val="18"/>
      </w:rPr>
      <w:t xml:space="preserve">            </w:t>
    </w:r>
    <w:r w:rsidR="00871410">
      <w:rPr>
        <w:rFonts w:ascii="Calibri" w:hAnsi="Calibri" w:cs="Calibri"/>
        <w:sz w:val="18"/>
        <w:szCs w:val="18"/>
      </w:rPr>
      <w:tab/>
    </w:r>
    <w:r w:rsidR="00871410">
      <w:rPr>
        <w:rFonts w:ascii="Calibri" w:hAnsi="Calibri" w:cs="Calibri"/>
        <w:sz w:val="18"/>
        <w:szCs w:val="18"/>
      </w:rPr>
      <w:tab/>
    </w:r>
    <w:r w:rsidR="00871410">
      <w:rPr>
        <w:rFonts w:ascii="Calibri" w:hAnsi="Calibri" w:cs="Calibri"/>
        <w:sz w:val="18"/>
        <w:szCs w:val="18"/>
      </w:rPr>
      <w:tab/>
    </w:r>
    <w:r w:rsidR="00DD0EC5">
      <w:rPr>
        <w:rFonts w:ascii="Calibri" w:hAnsi="Calibri" w:cs="Calibri"/>
        <w:sz w:val="18"/>
        <w:szCs w:val="18"/>
      </w:rPr>
      <w:t xml:space="preserve">                 </w:t>
    </w:r>
    <w:r w:rsidR="00871410" w:rsidRPr="00B533C7">
      <w:rPr>
        <w:rFonts w:ascii="Calibri" w:hAnsi="Calibri" w:cs="Calibri"/>
        <w:sz w:val="18"/>
        <w:szCs w:val="18"/>
      </w:rPr>
      <w:t>MSEJ, 7(3) 2026:</w:t>
    </w:r>
    <w:bookmarkEnd w:id="2"/>
    <w:bookmarkEnd w:id="3"/>
    <w:bookmarkEnd w:id="4"/>
    <w:bookmarkEnd w:id="5"/>
    <w:r w:rsidR="00871410" w:rsidRPr="00B533C7">
      <w:rPr>
        <w:rFonts w:ascii="Calibri" w:hAnsi="Calibri" w:cs="Calibri"/>
        <w:sz w:val="20"/>
        <w:szCs w:val="20"/>
      </w:rPr>
      <w:t xml:space="preserve"> </w:t>
    </w:r>
    <w:r w:rsidR="00871410">
      <w:rPr>
        <w:rFonts w:ascii="Calibri" w:hAnsi="Calibri" w:cs="Calibri"/>
        <w:sz w:val="18"/>
        <w:szCs w:val="18"/>
      </w:rPr>
      <w:t>227</w:t>
    </w:r>
    <w:r w:rsidR="00871410">
      <w:rPr>
        <w:rFonts w:ascii="Calibri" w:hAnsi="Calibri" w:cs="Calibri"/>
        <w:sz w:val="18"/>
        <w:szCs w:val="18"/>
      </w:rPr>
      <w:t>9-</w:t>
    </w:r>
    <w:r w:rsidR="00CA4ECE">
      <w:rPr>
        <w:rFonts w:ascii="Calibri" w:hAnsi="Calibri" w:cs="Calibri"/>
        <w:sz w:val="18"/>
        <w:szCs w:val="18"/>
      </w:rPr>
      <w:t>2288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47D21" w14:textId="17CE97CF" w:rsidR="00E25069" w:rsidRPr="004B5176" w:rsidRDefault="00E25069" w:rsidP="00E25069">
    <w:pPr>
      <w:pStyle w:val="Header"/>
      <w:tabs>
        <w:tab w:val="clear" w:pos="4513"/>
        <w:tab w:val="clear" w:pos="9026"/>
      </w:tabs>
      <w:contextualSpacing/>
      <w:rPr>
        <w:rFonts w:ascii="Sitka Subheading" w:hAnsi="Sitka Subheading"/>
        <w:b/>
        <w:i/>
        <w:color w:val="002060"/>
        <w:szCs w:val="22"/>
      </w:rPr>
    </w:pPr>
    <w:bookmarkStart w:id="6" w:name="_Hlk214972821"/>
    <w:bookmarkStart w:id="7" w:name="_Hlk214972822"/>
    <w:bookmarkStart w:id="8" w:name="_Hlk216471692"/>
    <w:bookmarkStart w:id="9" w:name="_Hlk216471693"/>
    <w:bookmarkStart w:id="10" w:name="_Hlk216471701"/>
    <w:bookmarkStart w:id="11" w:name="_Hlk216471702"/>
    <w:bookmarkStart w:id="12" w:name="_Hlk218259875"/>
    <w:bookmarkStart w:id="13" w:name="_Hlk218259876"/>
    <w:r>
      <w:drawing>
        <wp:anchor distT="0" distB="0" distL="114300" distR="114300" simplePos="0" relativeHeight="251658240" behindDoc="0" locked="0" layoutInCell="1" allowOverlap="1" wp14:anchorId="1831090A" wp14:editId="63AA5011">
          <wp:simplePos x="0" y="0"/>
          <wp:positionH relativeFrom="column">
            <wp:posOffset>3847465</wp:posOffset>
          </wp:positionH>
          <wp:positionV relativeFrom="paragraph">
            <wp:posOffset>-19050</wp:posOffset>
          </wp:positionV>
          <wp:extent cx="1375410" cy="552450"/>
          <wp:effectExtent l="0" t="0" r="0" b="0"/>
          <wp:wrapNone/>
          <wp:docPr id="1763139290" name="Picture 1" descr="A blue and yellow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blue and yellow logo&#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176">
      <w:rPr>
        <w:rFonts w:ascii="Sitka Subheading" w:hAnsi="Sitka Subheading"/>
        <w:b/>
        <w:i/>
        <w:color w:val="002060"/>
        <w:szCs w:val="22"/>
      </w:rPr>
      <w:t xml:space="preserve">             </w:t>
    </w:r>
    <w:r w:rsidRPr="004B5176">
      <w:rPr>
        <w:rFonts w:ascii="Sitka Subheading" w:hAnsi="Sitka Subheading"/>
        <w:b/>
        <w:i/>
        <w:color w:val="002060"/>
        <w:szCs w:val="22"/>
      </w:rPr>
      <w:t>Management Studies and Entrepreneurship Journal</w:t>
    </w:r>
  </w:p>
  <w:p w14:paraId="056FE96C" w14:textId="077B8ADF" w:rsidR="009439AF" w:rsidRPr="00E25069" w:rsidRDefault="00E25069" w:rsidP="00E25069">
    <w:pPr>
      <w:pStyle w:val="Header"/>
      <w:tabs>
        <w:tab w:val="clear" w:pos="9026"/>
      </w:tabs>
      <w:contextualSpacing/>
      <w:rPr>
        <w:rFonts w:cs="Calibri"/>
        <w:sz w:val="18"/>
        <w:szCs w:val="18"/>
      </w:rPr>
    </w:pPr>
    <w:r w:rsidRPr="004B5176">
      <w:rPr>
        <w:rFonts w:ascii="Sitka Subheading" w:hAnsi="Sitka Subheading"/>
        <w:b/>
        <w:i/>
        <w:color w:val="002060"/>
        <w:szCs w:val="22"/>
      </w:rPr>
      <w:tab/>
      <w:t xml:space="preserve">       </w:t>
    </w:r>
    <w:r w:rsidR="00711753">
      <w:rPr>
        <w:rFonts w:ascii="Sitka Subheading" w:hAnsi="Sitka Subheading"/>
        <w:b/>
        <w:i/>
        <w:color w:val="002060"/>
        <w:szCs w:val="22"/>
      </w:rPr>
      <w:t xml:space="preserve">    </w:t>
    </w:r>
    <w:r w:rsidRPr="004B5176">
      <w:rPr>
        <w:rFonts w:ascii="Sitka Subheading" w:hAnsi="Sitka Subheading"/>
        <w:b/>
        <w:i/>
        <w:color w:val="002060"/>
        <w:szCs w:val="22"/>
      </w:rPr>
      <w:t xml:space="preserve">  </w:t>
    </w:r>
    <w:r w:rsidRPr="004B5176">
      <w:rPr>
        <w:rFonts w:ascii="Perpetua" w:hAnsi="Perpetua"/>
        <w:szCs w:val="22"/>
      </w:rPr>
      <w:t>Vol 7(3) 2026:</w:t>
    </w:r>
    <w:bookmarkEnd w:id="6"/>
    <w:bookmarkEnd w:id="7"/>
    <w:bookmarkEnd w:id="8"/>
    <w:bookmarkEnd w:id="9"/>
    <w:bookmarkEnd w:id="10"/>
    <w:bookmarkEnd w:id="11"/>
    <w:bookmarkEnd w:id="12"/>
    <w:bookmarkEnd w:id="13"/>
    <w:r w:rsidRPr="000D5B60">
      <w:rPr>
        <w:rFonts w:ascii="Calibri" w:hAnsi="Calibri" w:cs="Calibri"/>
        <w:sz w:val="18"/>
        <w:szCs w:val="18"/>
      </w:rPr>
      <w:t xml:space="preserve"> </w:t>
    </w:r>
    <w:r>
      <w:rPr>
        <w:rFonts w:cs="Calibri"/>
        <w:sz w:val="18"/>
        <w:szCs w:val="18"/>
      </w:rPr>
      <w:t>227</w:t>
    </w:r>
    <w:r w:rsidR="00EF5616">
      <w:rPr>
        <w:rFonts w:cs="Calibri"/>
        <w:sz w:val="18"/>
        <w:szCs w:val="18"/>
      </w:rPr>
      <w:t>9-</w:t>
    </w:r>
    <w:r w:rsidR="00BB62D2">
      <w:rPr>
        <w:rFonts w:cs="Calibri"/>
        <w:sz w:val="18"/>
        <w:szCs w:val="18"/>
      </w:rPr>
      <w:t>2288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6F2A"/>
    <w:multiLevelType w:val="hybridMultilevel"/>
    <w:tmpl w:val="EAC2A8D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D23F98"/>
    <w:multiLevelType w:val="multilevel"/>
    <w:tmpl w:val="D2B85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640826"/>
    <w:multiLevelType w:val="hybridMultilevel"/>
    <w:tmpl w:val="8880FF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F90484C"/>
    <w:multiLevelType w:val="hybridMultilevel"/>
    <w:tmpl w:val="CFF6C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461392"/>
    <w:multiLevelType w:val="hybridMultilevel"/>
    <w:tmpl w:val="DCEA79C4"/>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46C1278"/>
    <w:multiLevelType w:val="hybridMultilevel"/>
    <w:tmpl w:val="FD7C3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060263">
    <w:abstractNumId w:val="0"/>
  </w:num>
  <w:num w:numId="2" w16cid:durableId="670717056">
    <w:abstractNumId w:val="5"/>
  </w:num>
  <w:num w:numId="3" w16cid:durableId="596672035">
    <w:abstractNumId w:val="4"/>
  </w:num>
  <w:num w:numId="4" w16cid:durableId="757600569">
    <w:abstractNumId w:val="3"/>
  </w:num>
  <w:num w:numId="5" w16cid:durableId="2000884141">
    <w:abstractNumId w:val="1"/>
  </w:num>
  <w:num w:numId="6" w16cid:durableId="19403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A0"/>
    <w:rsid w:val="0001792B"/>
    <w:rsid w:val="0003192A"/>
    <w:rsid w:val="00053409"/>
    <w:rsid w:val="000644D3"/>
    <w:rsid w:val="000663AA"/>
    <w:rsid w:val="000761FD"/>
    <w:rsid w:val="00086E3B"/>
    <w:rsid w:val="00091A6F"/>
    <w:rsid w:val="000B00EB"/>
    <w:rsid w:val="000C0000"/>
    <w:rsid w:val="000C2258"/>
    <w:rsid w:val="000C3D60"/>
    <w:rsid w:val="000D3199"/>
    <w:rsid w:val="000E0986"/>
    <w:rsid w:val="000E54D3"/>
    <w:rsid w:val="000E59C7"/>
    <w:rsid w:val="00107C11"/>
    <w:rsid w:val="0011428E"/>
    <w:rsid w:val="001335C1"/>
    <w:rsid w:val="00141BDB"/>
    <w:rsid w:val="001653CC"/>
    <w:rsid w:val="0017050E"/>
    <w:rsid w:val="00185C23"/>
    <w:rsid w:val="00190A07"/>
    <w:rsid w:val="001918B3"/>
    <w:rsid w:val="00194CE5"/>
    <w:rsid w:val="001E196A"/>
    <w:rsid w:val="001F7B0D"/>
    <w:rsid w:val="00206544"/>
    <w:rsid w:val="00227BD6"/>
    <w:rsid w:val="00257B92"/>
    <w:rsid w:val="00262CF2"/>
    <w:rsid w:val="00274D74"/>
    <w:rsid w:val="00282A3C"/>
    <w:rsid w:val="00292F66"/>
    <w:rsid w:val="00294EFF"/>
    <w:rsid w:val="002A4F6E"/>
    <w:rsid w:val="002B2848"/>
    <w:rsid w:val="002B44FE"/>
    <w:rsid w:val="002C61D4"/>
    <w:rsid w:val="002E6B9A"/>
    <w:rsid w:val="002F10CD"/>
    <w:rsid w:val="00305FA4"/>
    <w:rsid w:val="0031619F"/>
    <w:rsid w:val="00327841"/>
    <w:rsid w:val="00333F57"/>
    <w:rsid w:val="0033712D"/>
    <w:rsid w:val="0033793B"/>
    <w:rsid w:val="0035131E"/>
    <w:rsid w:val="00352BBF"/>
    <w:rsid w:val="00360B75"/>
    <w:rsid w:val="00375291"/>
    <w:rsid w:val="0038213E"/>
    <w:rsid w:val="003A0D7C"/>
    <w:rsid w:val="003A18BD"/>
    <w:rsid w:val="003C11EC"/>
    <w:rsid w:val="003C6020"/>
    <w:rsid w:val="003C7BD1"/>
    <w:rsid w:val="003D5598"/>
    <w:rsid w:val="003F0088"/>
    <w:rsid w:val="003F641B"/>
    <w:rsid w:val="0042688B"/>
    <w:rsid w:val="004422D3"/>
    <w:rsid w:val="004464ED"/>
    <w:rsid w:val="004469FC"/>
    <w:rsid w:val="004A694A"/>
    <w:rsid w:val="005001A3"/>
    <w:rsid w:val="00506CFC"/>
    <w:rsid w:val="00515096"/>
    <w:rsid w:val="00536741"/>
    <w:rsid w:val="005452DA"/>
    <w:rsid w:val="00545B8E"/>
    <w:rsid w:val="00555529"/>
    <w:rsid w:val="005601AC"/>
    <w:rsid w:val="00571DF3"/>
    <w:rsid w:val="005A18A7"/>
    <w:rsid w:val="005A2EE5"/>
    <w:rsid w:val="005B31A6"/>
    <w:rsid w:val="005B407E"/>
    <w:rsid w:val="005C08FB"/>
    <w:rsid w:val="005C3D8F"/>
    <w:rsid w:val="005C5639"/>
    <w:rsid w:val="00601FE0"/>
    <w:rsid w:val="00604B21"/>
    <w:rsid w:val="006433A3"/>
    <w:rsid w:val="00662D60"/>
    <w:rsid w:val="00667E33"/>
    <w:rsid w:val="00695F13"/>
    <w:rsid w:val="006C2B44"/>
    <w:rsid w:val="006E6AA0"/>
    <w:rsid w:val="00707405"/>
    <w:rsid w:val="00711753"/>
    <w:rsid w:val="00715F12"/>
    <w:rsid w:val="0072468F"/>
    <w:rsid w:val="00737979"/>
    <w:rsid w:val="007443EF"/>
    <w:rsid w:val="0078788F"/>
    <w:rsid w:val="00797FBA"/>
    <w:rsid w:val="007A0987"/>
    <w:rsid w:val="007A2B86"/>
    <w:rsid w:val="007A59E9"/>
    <w:rsid w:val="00815C9E"/>
    <w:rsid w:val="0082743F"/>
    <w:rsid w:val="008308DD"/>
    <w:rsid w:val="00853E07"/>
    <w:rsid w:val="00871410"/>
    <w:rsid w:val="0087433A"/>
    <w:rsid w:val="00874E7D"/>
    <w:rsid w:val="00895741"/>
    <w:rsid w:val="008957BD"/>
    <w:rsid w:val="00896789"/>
    <w:rsid w:val="008B0FBD"/>
    <w:rsid w:val="008D32E7"/>
    <w:rsid w:val="008D3849"/>
    <w:rsid w:val="008E6A43"/>
    <w:rsid w:val="00915A15"/>
    <w:rsid w:val="00923AF2"/>
    <w:rsid w:val="00925A7C"/>
    <w:rsid w:val="009439AF"/>
    <w:rsid w:val="0096561B"/>
    <w:rsid w:val="0098621E"/>
    <w:rsid w:val="009A445F"/>
    <w:rsid w:val="009A75CE"/>
    <w:rsid w:val="009B2545"/>
    <w:rsid w:val="009B50F1"/>
    <w:rsid w:val="009C05F2"/>
    <w:rsid w:val="009D7B9A"/>
    <w:rsid w:val="009E20AF"/>
    <w:rsid w:val="009F2440"/>
    <w:rsid w:val="00A07B66"/>
    <w:rsid w:val="00A23F47"/>
    <w:rsid w:val="00A24F95"/>
    <w:rsid w:val="00A422E7"/>
    <w:rsid w:val="00A47A7A"/>
    <w:rsid w:val="00A5739E"/>
    <w:rsid w:val="00A7570B"/>
    <w:rsid w:val="00A90336"/>
    <w:rsid w:val="00A91A12"/>
    <w:rsid w:val="00A93726"/>
    <w:rsid w:val="00AA036A"/>
    <w:rsid w:val="00AA5AD4"/>
    <w:rsid w:val="00AC4BDB"/>
    <w:rsid w:val="00AD70F7"/>
    <w:rsid w:val="00AE03B5"/>
    <w:rsid w:val="00AE6625"/>
    <w:rsid w:val="00AF4791"/>
    <w:rsid w:val="00B031CD"/>
    <w:rsid w:val="00B1775E"/>
    <w:rsid w:val="00B37E7C"/>
    <w:rsid w:val="00B420B9"/>
    <w:rsid w:val="00B56114"/>
    <w:rsid w:val="00B7332C"/>
    <w:rsid w:val="00B7485B"/>
    <w:rsid w:val="00BA03FD"/>
    <w:rsid w:val="00BA2EF2"/>
    <w:rsid w:val="00BA5C8A"/>
    <w:rsid w:val="00BB3957"/>
    <w:rsid w:val="00BB62D2"/>
    <w:rsid w:val="00BD1B49"/>
    <w:rsid w:val="00C450B0"/>
    <w:rsid w:val="00C45E48"/>
    <w:rsid w:val="00C46EC4"/>
    <w:rsid w:val="00C50391"/>
    <w:rsid w:val="00C642C6"/>
    <w:rsid w:val="00C675BD"/>
    <w:rsid w:val="00C7433A"/>
    <w:rsid w:val="00C85CF9"/>
    <w:rsid w:val="00C918C7"/>
    <w:rsid w:val="00CA4ECE"/>
    <w:rsid w:val="00CA6E90"/>
    <w:rsid w:val="00CE5290"/>
    <w:rsid w:val="00CF115A"/>
    <w:rsid w:val="00CF6557"/>
    <w:rsid w:val="00D2368E"/>
    <w:rsid w:val="00D469AB"/>
    <w:rsid w:val="00D77CC3"/>
    <w:rsid w:val="00D811F3"/>
    <w:rsid w:val="00D81D49"/>
    <w:rsid w:val="00D94662"/>
    <w:rsid w:val="00D95D30"/>
    <w:rsid w:val="00DA3438"/>
    <w:rsid w:val="00DA3869"/>
    <w:rsid w:val="00DB2CEA"/>
    <w:rsid w:val="00DD0EC5"/>
    <w:rsid w:val="00DE0A3B"/>
    <w:rsid w:val="00E07457"/>
    <w:rsid w:val="00E25069"/>
    <w:rsid w:val="00E33DB1"/>
    <w:rsid w:val="00E74BBA"/>
    <w:rsid w:val="00E86535"/>
    <w:rsid w:val="00E87D6C"/>
    <w:rsid w:val="00EA078F"/>
    <w:rsid w:val="00EA7AF6"/>
    <w:rsid w:val="00EC40B0"/>
    <w:rsid w:val="00EE5F9A"/>
    <w:rsid w:val="00EF384A"/>
    <w:rsid w:val="00EF45CD"/>
    <w:rsid w:val="00EF5616"/>
    <w:rsid w:val="00EF59BA"/>
    <w:rsid w:val="00F0782E"/>
    <w:rsid w:val="00F16863"/>
    <w:rsid w:val="00F17442"/>
    <w:rsid w:val="00F56DF4"/>
    <w:rsid w:val="00F6524E"/>
    <w:rsid w:val="00F65E5E"/>
    <w:rsid w:val="00F72825"/>
    <w:rsid w:val="00F83386"/>
    <w:rsid w:val="00FA1B5C"/>
    <w:rsid w:val="00FB1280"/>
    <w:rsid w:val="00FB6805"/>
    <w:rsid w:val="00FB6C72"/>
    <w:rsid w:val="00FE0547"/>
    <w:rsid w:val="00FE40EA"/>
    <w:rsid w:val="00FF558B"/>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45AD7"/>
  <w15:chartTrackingRefBased/>
  <w15:docId w15:val="{8A18ED4B-9245-4E50-8DCD-6FA9C3AA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3AA"/>
    <w:rPr>
      <w:noProof/>
      <w:lang w:val="id-ID"/>
    </w:rPr>
  </w:style>
  <w:style w:type="paragraph" w:styleId="Heading1">
    <w:name w:val="heading 1"/>
    <w:basedOn w:val="Normal"/>
    <w:next w:val="Normal"/>
    <w:link w:val="Heading1Char"/>
    <w:uiPriority w:val="9"/>
    <w:qFormat/>
    <w:rsid w:val="006E6AA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E6AA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E6AA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E6A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A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A0"/>
    <w:rPr>
      <w:rFonts w:asciiTheme="majorHAnsi" w:eastAsiaTheme="majorEastAsia" w:hAnsiTheme="majorHAnsi" w:cstheme="majorBidi"/>
      <w:noProof/>
      <w:color w:val="2F5496" w:themeColor="accent1" w:themeShade="BF"/>
      <w:sz w:val="40"/>
      <w:szCs w:val="50"/>
      <w:lang w:val="id-ID"/>
    </w:rPr>
  </w:style>
  <w:style w:type="character" w:customStyle="1" w:styleId="Heading2Char">
    <w:name w:val="Heading 2 Char"/>
    <w:basedOn w:val="DefaultParagraphFont"/>
    <w:link w:val="Heading2"/>
    <w:uiPriority w:val="9"/>
    <w:semiHidden/>
    <w:rsid w:val="006E6AA0"/>
    <w:rPr>
      <w:rFonts w:asciiTheme="majorHAnsi" w:eastAsiaTheme="majorEastAsia" w:hAnsiTheme="majorHAnsi" w:cstheme="majorBidi"/>
      <w:noProof/>
      <w:color w:val="2F5496" w:themeColor="accent1" w:themeShade="BF"/>
      <w:sz w:val="32"/>
      <w:szCs w:val="40"/>
      <w:lang w:val="id-ID"/>
    </w:rPr>
  </w:style>
  <w:style w:type="character" w:customStyle="1" w:styleId="Heading3Char">
    <w:name w:val="Heading 3 Char"/>
    <w:basedOn w:val="DefaultParagraphFont"/>
    <w:link w:val="Heading3"/>
    <w:uiPriority w:val="9"/>
    <w:semiHidden/>
    <w:rsid w:val="006E6AA0"/>
    <w:rPr>
      <w:rFonts w:eastAsiaTheme="majorEastAsia" w:cstheme="majorBidi"/>
      <w:noProof/>
      <w:color w:val="2F5496" w:themeColor="accent1" w:themeShade="BF"/>
      <w:sz w:val="28"/>
      <w:szCs w:val="35"/>
      <w:lang w:val="id-ID"/>
    </w:rPr>
  </w:style>
  <w:style w:type="character" w:customStyle="1" w:styleId="Heading4Char">
    <w:name w:val="Heading 4 Char"/>
    <w:basedOn w:val="DefaultParagraphFont"/>
    <w:link w:val="Heading4"/>
    <w:uiPriority w:val="9"/>
    <w:semiHidden/>
    <w:rsid w:val="006E6AA0"/>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6E6AA0"/>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6E6AA0"/>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6E6AA0"/>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6E6AA0"/>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6E6AA0"/>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6E6AA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E6AA0"/>
    <w:rPr>
      <w:rFonts w:asciiTheme="majorHAnsi" w:eastAsiaTheme="majorEastAsia" w:hAnsiTheme="majorHAnsi" w:cstheme="majorBidi"/>
      <w:noProof/>
      <w:spacing w:val="-10"/>
      <w:kern w:val="28"/>
      <w:sz w:val="56"/>
      <w:szCs w:val="71"/>
      <w:lang w:val="id-ID"/>
    </w:rPr>
  </w:style>
  <w:style w:type="paragraph" w:styleId="Subtitle">
    <w:name w:val="Subtitle"/>
    <w:basedOn w:val="Normal"/>
    <w:next w:val="Normal"/>
    <w:link w:val="SubtitleChar"/>
    <w:uiPriority w:val="11"/>
    <w:qFormat/>
    <w:rsid w:val="006E6AA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E6AA0"/>
    <w:rPr>
      <w:rFonts w:eastAsiaTheme="majorEastAsia" w:cstheme="majorBidi"/>
      <w:noProof/>
      <w:color w:val="595959" w:themeColor="text1" w:themeTint="A6"/>
      <w:spacing w:val="15"/>
      <w:sz w:val="28"/>
      <w:szCs w:val="35"/>
      <w:lang w:val="id-ID"/>
    </w:rPr>
  </w:style>
  <w:style w:type="paragraph" w:styleId="Quote">
    <w:name w:val="Quote"/>
    <w:basedOn w:val="Normal"/>
    <w:next w:val="Normal"/>
    <w:link w:val="QuoteChar"/>
    <w:uiPriority w:val="29"/>
    <w:qFormat/>
    <w:rsid w:val="006E6AA0"/>
    <w:pPr>
      <w:spacing w:before="160"/>
      <w:jc w:val="center"/>
    </w:pPr>
    <w:rPr>
      <w:i/>
      <w:iCs/>
      <w:color w:val="404040" w:themeColor="text1" w:themeTint="BF"/>
    </w:rPr>
  </w:style>
  <w:style w:type="character" w:customStyle="1" w:styleId="QuoteChar">
    <w:name w:val="Quote Char"/>
    <w:basedOn w:val="DefaultParagraphFont"/>
    <w:link w:val="Quote"/>
    <w:uiPriority w:val="29"/>
    <w:rsid w:val="006E6AA0"/>
    <w:rPr>
      <w:i/>
      <w:iCs/>
      <w:noProof/>
      <w:color w:val="404040" w:themeColor="text1" w:themeTint="BF"/>
      <w:lang w:val="id-ID"/>
    </w:rPr>
  </w:style>
  <w:style w:type="paragraph" w:styleId="ListParagraph">
    <w:name w:val="List Paragraph"/>
    <w:aliases w:val="Body of text,List Paragraph1,Body Text Char1,Body of text+1,Body of text+2,Body of text+3,Body of textCxSp,Char Char2,Colorful List - Accent 11,List 5.2.1,List Paragraph11,Medium Grid 1 - Accent 21,gambar,normal,skripsi,spasi 2 taiiii"/>
    <w:basedOn w:val="Normal"/>
    <w:link w:val="ListParagraphChar"/>
    <w:uiPriority w:val="1"/>
    <w:qFormat/>
    <w:rsid w:val="006E6AA0"/>
    <w:pPr>
      <w:ind w:left="720"/>
      <w:contextualSpacing/>
    </w:pPr>
  </w:style>
  <w:style w:type="character" w:styleId="IntenseEmphasis">
    <w:name w:val="Intense Emphasis"/>
    <w:basedOn w:val="DefaultParagraphFont"/>
    <w:uiPriority w:val="21"/>
    <w:qFormat/>
    <w:rsid w:val="006E6AA0"/>
    <w:rPr>
      <w:i/>
      <w:iCs/>
      <w:color w:val="2F5496" w:themeColor="accent1" w:themeShade="BF"/>
    </w:rPr>
  </w:style>
  <w:style w:type="paragraph" w:styleId="IntenseQuote">
    <w:name w:val="Intense Quote"/>
    <w:basedOn w:val="Normal"/>
    <w:next w:val="Normal"/>
    <w:link w:val="IntenseQuoteChar"/>
    <w:uiPriority w:val="30"/>
    <w:qFormat/>
    <w:rsid w:val="006E6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AA0"/>
    <w:rPr>
      <w:i/>
      <w:iCs/>
      <w:noProof/>
      <w:color w:val="2F5496" w:themeColor="accent1" w:themeShade="BF"/>
      <w:lang w:val="id-ID"/>
    </w:rPr>
  </w:style>
  <w:style w:type="character" w:styleId="IntenseReference">
    <w:name w:val="Intense Reference"/>
    <w:basedOn w:val="DefaultParagraphFont"/>
    <w:uiPriority w:val="32"/>
    <w:qFormat/>
    <w:rsid w:val="006E6AA0"/>
    <w:rPr>
      <w:b/>
      <w:bCs/>
      <w:smallCaps/>
      <w:color w:val="2F5496" w:themeColor="accent1" w:themeShade="BF"/>
      <w:spacing w:val="5"/>
    </w:rPr>
  </w:style>
  <w:style w:type="table" w:styleId="TableGrid">
    <w:name w:val="Table Grid"/>
    <w:basedOn w:val="TableNormal"/>
    <w:uiPriority w:val="39"/>
    <w:qFormat/>
    <w:rsid w:val="002B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332C"/>
    <w:rPr>
      <w:color w:val="0563C1" w:themeColor="hyperlink"/>
      <w:u w:val="single"/>
    </w:rPr>
  </w:style>
  <w:style w:type="character" w:styleId="UnresolvedMention">
    <w:name w:val="Unresolved Mention"/>
    <w:basedOn w:val="DefaultParagraphFont"/>
    <w:uiPriority w:val="99"/>
    <w:semiHidden/>
    <w:unhideWhenUsed/>
    <w:rsid w:val="00D469AB"/>
    <w:rPr>
      <w:color w:val="605E5C"/>
      <w:shd w:val="clear" w:color="auto" w:fill="E1DFDD"/>
    </w:rPr>
  </w:style>
  <w:style w:type="paragraph" w:customStyle="1" w:styleId="ISI">
    <w:name w:val="ISI"/>
    <w:basedOn w:val="Normal"/>
    <w:link w:val="ISIKAR"/>
    <w:qFormat/>
    <w:rsid w:val="00141BDB"/>
    <w:pPr>
      <w:spacing w:after="0" w:line="480" w:lineRule="auto"/>
      <w:ind w:firstLine="425"/>
      <w:jc w:val="both"/>
    </w:pPr>
    <w:rPr>
      <w:rFonts w:ascii="Times New Roman" w:eastAsia="MS Mincho" w:hAnsi="Times New Roman" w:cs="Times New Roman"/>
      <w:noProof w:val="0"/>
      <w:kern w:val="0"/>
      <w:sz w:val="24"/>
      <w:szCs w:val="22"/>
      <w:lang w:val="en-US" w:bidi="ar-SA"/>
      <w14:ligatures w14:val="none"/>
    </w:rPr>
  </w:style>
  <w:style w:type="character" w:customStyle="1" w:styleId="ISIKAR">
    <w:name w:val="ISI KAR"/>
    <w:link w:val="ISI"/>
    <w:rsid w:val="00141BDB"/>
    <w:rPr>
      <w:rFonts w:ascii="Times New Roman" w:eastAsia="MS Mincho" w:hAnsi="Times New Roman" w:cs="Times New Roman"/>
      <w:kern w:val="0"/>
      <w:sz w:val="24"/>
      <w:szCs w:val="22"/>
      <w:lang w:val="en-US" w:bidi="ar-SA"/>
      <w14:ligatures w14:val="none"/>
    </w:rPr>
  </w:style>
  <w:style w:type="character" w:customStyle="1" w:styleId="ListParagraphChar">
    <w:name w:val="List Paragraph Char"/>
    <w:aliases w:val="Body of text Char,List Paragraph1 Char,Body Text Char1 Char,Body of text+1 Char,Body of text+2 Char,Body of text+3 Char,Body of textCxSp Char,Char Char2 Char,Colorful List - Accent 11 Char,List 5.2.1 Char,List Paragraph11 Char"/>
    <w:link w:val="ListParagraph"/>
    <w:uiPriority w:val="1"/>
    <w:qFormat/>
    <w:locked/>
    <w:rsid w:val="0001792B"/>
    <w:rPr>
      <w:noProof/>
      <w:lang w:val="id-ID"/>
    </w:rPr>
  </w:style>
  <w:style w:type="paragraph" w:styleId="NormalWeb">
    <w:name w:val="Normal (Web)"/>
    <w:basedOn w:val="Normal"/>
    <w:uiPriority w:val="99"/>
    <w:unhideWhenUsed/>
    <w:rsid w:val="00AF4791"/>
    <w:pPr>
      <w:spacing w:before="100" w:beforeAutospacing="1" w:after="100" w:afterAutospacing="1" w:line="240" w:lineRule="auto"/>
    </w:pPr>
    <w:rPr>
      <w:rFonts w:ascii="Times New Roman" w:eastAsia="Times New Roman" w:hAnsi="Times New Roman" w:cs="Times New Roman"/>
      <w:noProof w:val="0"/>
      <w:kern w:val="0"/>
      <w:sz w:val="24"/>
      <w:szCs w:val="24"/>
      <w:lang w:val="en-ID" w:eastAsia="en-ID" w:bidi="ar-SA"/>
      <w14:ligatures w14:val="none"/>
    </w:rPr>
  </w:style>
  <w:style w:type="character" w:styleId="Strong">
    <w:name w:val="Strong"/>
    <w:basedOn w:val="DefaultParagraphFont"/>
    <w:uiPriority w:val="22"/>
    <w:qFormat/>
    <w:rsid w:val="00AF4791"/>
    <w:rPr>
      <w:b/>
      <w:bCs/>
    </w:rPr>
  </w:style>
  <w:style w:type="character" w:customStyle="1" w:styleId="apple-converted-space">
    <w:name w:val="apple-converted-space"/>
    <w:basedOn w:val="DefaultParagraphFont"/>
    <w:rsid w:val="00923AF2"/>
  </w:style>
  <w:style w:type="character" w:styleId="FollowedHyperlink">
    <w:name w:val="FollowedHyperlink"/>
    <w:basedOn w:val="DefaultParagraphFont"/>
    <w:uiPriority w:val="99"/>
    <w:semiHidden/>
    <w:unhideWhenUsed/>
    <w:rsid w:val="001653CC"/>
    <w:rPr>
      <w:color w:val="954F72" w:themeColor="followedHyperlink"/>
      <w:u w:val="single"/>
    </w:rPr>
  </w:style>
  <w:style w:type="paragraph" w:styleId="Header">
    <w:name w:val="header"/>
    <w:aliases w:val=" Char Char"/>
    <w:basedOn w:val="Normal"/>
    <w:link w:val="HeaderChar"/>
    <w:uiPriority w:val="99"/>
    <w:unhideWhenUsed/>
    <w:qFormat/>
    <w:rsid w:val="009439AF"/>
    <w:pPr>
      <w:tabs>
        <w:tab w:val="center" w:pos="4513"/>
        <w:tab w:val="right" w:pos="9026"/>
      </w:tabs>
      <w:spacing w:after="0" w:line="240" w:lineRule="auto"/>
    </w:pPr>
  </w:style>
  <w:style w:type="character" w:customStyle="1" w:styleId="HeaderChar">
    <w:name w:val="Header Char"/>
    <w:aliases w:val=" Char Char Char"/>
    <w:basedOn w:val="DefaultParagraphFont"/>
    <w:link w:val="Header"/>
    <w:uiPriority w:val="99"/>
    <w:qFormat/>
    <w:rsid w:val="009439AF"/>
    <w:rPr>
      <w:noProof/>
      <w:lang w:val="id-ID"/>
    </w:rPr>
  </w:style>
  <w:style w:type="paragraph" w:styleId="Footer">
    <w:name w:val="footer"/>
    <w:basedOn w:val="Normal"/>
    <w:link w:val="FooterChar"/>
    <w:uiPriority w:val="99"/>
    <w:unhideWhenUsed/>
    <w:rsid w:val="00943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9AF"/>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21659">
      <w:bodyDiv w:val="1"/>
      <w:marLeft w:val="0"/>
      <w:marRight w:val="0"/>
      <w:marTop w:val="0"/>
      <w:marBottom w:val="0"/>
      <w:divBdr>
        <w:top w:val="none" w:sz="0" w:space="0" w:color="auto"/>
        <w:left w:val="none" w:sz="0" w:space="0" w:color="auto"/>
        <w:bottom w:val="none" w:sz="0" w:space="0" w:color="auto"/>
        <w:right w:val="none" w:sz="0" w:space="0" w:color="auto"/>
      </w:divBdr>
    </w:div>
    <w:div w:id="580068692">
      <w:bodyDiv w:val="1"/>
      <w:marLeft w:val="0"/>
      <w:marRight w:val="0"/>
      <w:marTop w:val="0"/>
      <w:marBottom w:val="0"/>
      <w:divBdr>
        <w:top w:val="none" w:sz="0" w:space="0" w:color="auto"/>
        <w:left w:val="none" w:sz="0" w:space="0" w:color="auto"/>
        <w:bottom w:val="none" w:sz="0" w:space="0" w:color="auto"/>
        <w:right w:val="none" w:sz="0" w:space="0" w:color="auto"/>
      </w:divBdr>
    </w:div>
    <w:div w:id="611979470">
      <w:bodyDiv w:val="1"/>
      <w:marLeft w:val="0"/>
      <w:marRight w:val="0"/>
      <w:marTop w:val="0"/>
      <w:marBottom w:val="0"/>
      <w:divBdr>
        <w:top w:val="none" w:sz="0" w:space="0" w:color="auto"/>
        <w:left w:val="none" w:sz="0" w:space="0" w:color="auto"/>
        <w:bottom w:val="none" w:sz="0" w:space="0" w:color="auto"/>
        <w:right w:val="none" w:sz="0" w:space="0" w:color="auto"/>
      </w:divBdr>
    </w:div>
    <w:div w:id="614675387">
      <w:bodyDiv w:val="1"/>
      <w:marLeft w:val="0"/>
      <w:marRight w:val="0"/>
      <w:marTop w:val="0"/>
      <w:marBottom w:val="0"/>
      <w:divBdr>
        <w:top w:val="none" w:sz="0" w:space="0" w:color="auto"/>
        <w:left w:val="none" w:sz="0" w:space="0" w:color="auto"/>
        <w:bottom w:val="none" w:sz="0" w:space="0" w:color="auto"/>
        <w:right w:val="none" w:sz="0" w:space="0" w:color="auto"/>
      </w:divBdr>
    </w:div>
    <w:div w:id="810751280">
      <w:bodyDiv w:val="1"/>
      <w:marLeft w:val="0"/>
      <w:marRight w:val="0"/>
      <w:marTop w:val="0"/>
      <w:marBottom w:val="0"/>
      <w:divBdr>
        <w:top w:val="none" w:sz="0" w:space="0" w:color="auto"/>
        <w:left w:val="none" w:sz="0" w:space="0" w:color="auto"/>
        <w:bottom w:val="none" w:sz="0" w:space="0" w:color="auto"/>
        <w:right w:val="none" w:sz="0" w:space="0" w:color="auto"/>
      </w:divBdr>
    </w:div>
    <w:div w:id="939023636">
      <w:bodyDiv w:val="1"/>
      <w:marLeft w:val="0"/>
      <w:marRight w:val="0"/>
      <w:marTop w:val="0"/>
      <w:marBottom w:val="0"/>
      <w:divBdr>
        <w:top w:val="none" w:sz="0" w:space="0" w:color="auto"/>
        <w:left w:val="none" w:sz="0" w:space="0" w:color="auto"/>
        <w:bottom w:val="none" w:sz="0" w:space="0" w:color="auto"/>
        <w:right w:val="none" w:sz="0" w:space="0" w:color="auto"/>
      </w:divBdr>
    </w:div>
    <w:div w:id="940143378">
      <w:bodyDiv w:val="1"/>
      <w:marLeft w:val="0"/>
      <w:marRight w:val="0"/>
      <w:marTop w:val="0"/>
      <w:marBottom w:val="0"/>
      <w:divBdr>
        <w:top w:val="none" w:sz="0" w:space="0" w:color="auto"/>
        <w:left w:val="none" w:sz="0" w:space="0" w:color="auto"/>
        <w:bottom w:val="none" w:sz="0" w:space="0" w:color="auto"/>
        <w:right w:val="none" w:sz="0" w:space="0" w:color="auto"/>
      </w:divBdr>
    </w:div>
    <w:div w:id="948393478">
      <w:bodyDiv w:val="1"/>
      <w:marLeft w:val="0"/>
      <w:marRight w:val="0"/>
      <w:marTop w:val="0"/>
      <w:marBottom w:val="0"/>
      <w:divBdr>
        <w:top w:val="none" w:sz="0" w:space="0" w:color="auto"/>
        <w:left w:val="none" w:sz="0" w:space="0" w:color="auto"/>
        <w:bottom w:val="none" w:sz="0" w:space="0" w:color="auto"/>
        <w:right w:val="none" w:sz="0" w:space="0" w:color="auto"/>
      </w:divBdr>
    </w:div>
    <w:div w:id="954483193">
      <w:bodyDiv w:val="1"/>
      <w:marLeft w:val="0"/>
      <w:marRight w:val="0"/>
      <w:marTop w:val="0"/>
      <w:marBottom w:val="0"/>
      <w:divBdr>
        <w:top w:val="none" w:sz="0" w:space="0" w:color="auto"/>
        <w:left w:val="none" w:sz="0" w:space="0" w:color="auto"/>
        <w:bottom w:val="none" w:sz="0" w:space="0" w:color="auto"/>
        <w:right w:val="none" w:sz="0" w:space="0" w:color="auto"/>
      </w:divBdr>
    </w:div>
    <w:div w:id="1013386510">
      <w:bodyDiv w:val="1"/>
      <w:marLeft w:val="0"/>
      <w:marRight w:val="0"/>
      <w:marTop w:val="0"/>
      <w:marBottom w:val="0"/>
      <w:divBdr>
        <w:top w:val="none" w:sz="0" w:space="0" w:color="auto"/>
        <w:left w:val="none" w:sz="0" w:space="0" w:color="auto"/>
        <w:bottom w:val="none" w:sz="0" w:space="0" w:color="auto"/>
        <w:right w:val="none" w:sz="0" w:space="0" w:color="auto"/>
      </w:divBdr>
    </w:div>
    <w:div w:id="1188327577">
      <w:bodyDiv w:val="1"/>
      <w:marLeft w:val="0"/>
      <w:marRight w:val="0"/>
      <w:marTop w:val="0"/>
      <w:marBottom w:val="0"/>
      <w:divBdr>
        <w:top w:val="none" w:sz="0" w:space="0" w:color="auto"/>
        <w:left w:val="none" w:sz="0" w:space="0" w:color="auto"/>
        <w:bottom w:val="none" w:sz="0" w:space="0" w:color="auto"/>
        <w:right w:val="none" w:sz="0" w:space="0" w:color="auto"/>
      </w:divBdr>
    </w:div>
    <w:div w:id="1226334801">
      <w:bodyDiv w:val="1"/>
      <w:marLeft w:val="0"/>
      <w:marRight w:val="0"/>
      <w:marTop w:val="0"/>
      <w:marBottom w:val="0"/>
      <w:divBdr>
        <w:top w:val="none" w:sz="0" w:space="0" w:color="auto"/>
        <w:left w:val="none" w:sz="0" w:space="0" w:color="auto"/>
        <w:bottom w:val="none" w:sz="0" w:space="0" w:color="auto"/>
        <w:right w:val="none" w:sz="0" w:space="0" w:color="auto"/>
      </w:divBdr>
    </w:div>
    <w:div w:id="1231111998">
      <w:bodyDiv w:val="1"/>
      <w:marLeft w:val="0"/>
      <w:marRight w:val="0"/>
      <w:marTop w:val="0"/>
      <w:marBottom w:val="0"/>
      <w:divBdr>
        <w:top w:val="none" w:sz="0" w:space="0" w:color="auto"/>
        <w:left w:val="none" w:sz="0" w:space="0" w:color="auto"/>
        <w:bottom w:val="none" w:sz="0" w:space="0" w:color="auto"/>
        <w:right w:val="none" w:sz="0" w:space="0" w:color="auto"/>
      </w:divBdr>
    </w:div>
    <w:div w:id="1239942211">
      <w:bodyDiv w:val="1"/>
      <w:marLeft w:val="0"/>
      <w:marRight w:val="0"/>
      <w:marTop w:val="0"/>
      <w:marBottom w:val="0"/>
      <w:divBdr>
        <w:top w:val="none" w:sz="0" w:space="0" w:color="auto"/>
        <w:left w:val="none" w:sz="0" w:space="0" w:color="auto"/>
        <w:bottom w:val="none" w:sz="0" w:space="0" w:color="auto"/>
        <w:right w:val="none" w:sz="0" w:space="0" w:color="auto"/>
      </w:divBdr>
    </w:div>
    <w:div w:id="1295908928">
      <w:bodyDiv w:val="1"/>
      <w:marLeft w:val="0"/>
      <w:marRight w:val="0"/>
      <w:marTop w:val="0"/>
      <w:marBottom w:val="0"/>
      <w:divBdr>
        <w:top w:val="none" w:sz="0" w:space="0" w:color="auto"/>
        <w:left w:val="none" w:sz="0" w:space="0" w:color="auto"/>
        <w:bottom w:val="none" w:sz="0" w:space="0" w:color="auto"/>
        <w:right w:val="none" w:sz="0" w:space="0" w:color="auto"/>
      </w:divBdr>
    </w:div>
    <w:div w:id="1338340319">
      <w:bodyDiv w:val="1"/>
      <w:marLeft w:val="0"/>
      <w:marRight w:val="0"/>
      <w:marTop w:val="0"/>
      <w:marBottom w:val="0"/>
      <w:divBdr>
        <w:top w:val="none" w:sz="0" w:space="0" w:color="auto"/>
        <w:left w:val="none" w:sz="0" w:space="0" w:color="auto"/>
        <w:bottom w:val="none" w:sz="0" w:space="0" w:color="auto"/>
        <w:right w:val="none" w:sz="0" w:space="0" w:color="auto"/>
      </w:divBdr>
    </w:div>
    <w:div w:id="1420524763">
      <w:bodyDiv w:val="1"/>
      <w:marLeft w:val="0"/>
      <w:marRight w:val="0"/>
      <w:marTop w:val="0"/>
      <w:marBottom w:val="0"/>
      <w:divBdr>
        <w:top w:val="none" w:sz="0" w:space="0" w:color="auto"/>
        <w:left w:val="none" w:sz="0" w:space="0" w:color="auto"/>
        <w:bottom w:val="none" w:sz="0" w:space="0" w:color="auto"/>
        <w:right w:val="none" w:sz="0" w:space="0" w:color="auto"/>
      </w:divBdr>
    </w:div>
    <w:div w:id="1453019854">
      <w:bodyDiv w:val="1"/>
      <w:marLeft w:val="0"/>
      <w:marRight w:val="0"/>
      <w:marTop w:val="0"/>
      <w:marBottom w:val="0"/>
      <w:divBdr>
        <w:top w:val="none" w:sz="0" w:space="0" w:color="auto"/>
        <w:left w:val="none" w:sz="0" w:space="0" w:color="auto"/>
        <w:bottom w:val="none" w:sz="0" w:space="0" w:color="auto"/>
        <w:right w:val="none" w:sz="0" w:space="0" w:color="auto"/>
      </w:divBdr>
    </w:div>
    <w:div w:id="1568490931">
      <w:bodyDiv w:val="1"/>
      <w:marLeft w:val="0"/>
      <w:marRight w:val="0"/>
      <w:marTop w:val="0"/>
      <w:marBottom w:val="0"/>
      <w:divBdr>
        <w:top w:val="none" w:sz="0" w:space="0" w:color="auto"/>
        <w:left w:val="none" w:sz="0" w:space="0" w:color="auto"/>
        <w:bottom w:val="none" w:sz="0" w:space="0" w:color="auto"/>
        <w:right w:val="none" w:sz="0" w:space="0" w:color="auto"/>
      </w:divBdr>
    </w:div>
    <w:div w:id="1597402418">
      <w:bodyDiv w:val="1"/>
      <w:marLeft w:val="0"/>
      <w:marRight w:val="0"/>
      <w:marTop w:val="0"/>
      <w:marBottom w:val="0"/>
      <w:divBdr>
        <w:top w:val="none" w:sz="0" w:space="0" w:color="auto"/>
        <w:left w:val="none" w:sz="0" w:space="0" w:color="auto"/>
        <w:bottom w:val="none" w:sz="0" w:space="0" w:color="auto"/>
        <w:right w:val="none" w:sz="0" w:space="0" w:color="auto"/>
      </w:divBdr>
    </w:div>
    <w:div w:id="1638993559">
      <w:bodyDiv w:val="1"/>
      <w:marLeft w:val="0"/>
      <w:marRight w:val="0"/>
      <w:marTop w:val="0"/>
      <w:marBottom w:val="0"/>
      <w:divBdr>
        <w:top w:val="none" w:sz="0" w:space="0" w:color="auto"/>
        <w:left w:val="none" w:sz="0" w:space="0" w:color="auto"/>
        <w:bottom w:val="none" w:sz="0" w:space="0" w:color="auto"/>
        <w:right w:val="none" w:sz="0" w:space="0" w:color="auto"/>
      </w:divBdr>
    </w:div>
    <w:div w:id="1757508039">
      <w:bodyDiv w:val="1"/>
      <w:marLeft w:val="0"/>
      <w:marRight w:val="0"/>
      <w:marTop w:val="0"/>
      <w:marBottom w:val="0"/>
      <w:divBdr>
        <w:top w:val="none" w:sz="0" w:space="0" w:color="auto"/>
        <w:left w:val="none" w:sz="0" w:space="0" w:color="auto"/>
        <w:bottom w:val="none" w:sz="0" w:space="0" w:color="auto"/>
        <w:right w:val="none" w:sz="0" w:space="0" w:color="auto"/>
      </w:divBdr>
    </w:div>
    <w:div w:id="1793745285">
      <w:bodyDiv w:val="1"/>
      <w:marLeft w:val="0"/>
      <w:marRight w:val="0"/>
      <w:marTop w:val="0"/>
      <w:marBottom w:val="0"/>
      <w:divBdr>
        <w:top w:val="none" w:sz="0" w:space="0" w:color="auto"/>
        <w:left w:val="none" w:sz="0" w:space="0" w:color="auto"/>
        <w:bottom w:val="none" w:sz="0" w:space="0" w:color="auto"/>
        <w:right w:val="none" w:sz="0" w:space="0" w:color="auto"/>
      </w:divBdr>
    </w:div>
    <w:div w:id="1805468483">
      <w:bodyDiv w:val="1"/>
      <w:marLeft w:val="0"/>
      <w:marRight w:val="0"/>
      <w:marTop w:val="0"/>
      <w:marBottom w:val="0"/>
      <w:divBdr>
        <w:top w:val="none" w:sz="0" w:space="0" w:color="auto"/>
        <w:left w:val="none" w:sz="0" w:space="0" w:color="auto"/>
        <w:bottom w:val="none" w:sz="0" w:space="0" w:color="auto"/>
        <w:right w:val="none" w:sz="0" w:space="0" w:color="auto"/>
      </w:divBdr>
    </w:div>
    <w:div w:id="1821455490">
      <w:bodyDiv w:val="1"/>
      <w:marLeft w:val="0"/>
      <w:marRight w:val="0"/>
      <w:marTop w:val="0"/>
      <w:marBottom w:val="0"/>
      <w:divBdr>
        <w:top w:val="none" w:sz="0" w:space="0" w:color="auto"/>
        <w:left w:val="none" w:sz="0" w:space="0" w:color="auto"/>
        <w:bottom w:val="none" w:sz="0" w:space="0" w:color="auto"/>
        <w:right w:val="none" w:sz="0" w:space="0" w:color="auto"/>
      </w:divBdr>
    </w:div>
    <w:div w:id="2050572971">
      <w:bodyDiv w:val="1"/>
      <w:marLeft w:val="0"/>
      <w:marRight w:val="0"/>
      <w:marTop w:val="0"/>
      <w:marBottom w:val="0"/>
      <w:divBdr>
        <w:top w:val="none" w:sz="0" w:space="0" w:color="auto"/>
        <w:left w:val="none" w:sz="0" w:space="0" w:color="auto"/>
        <w:bottom w:val="none" w:sz="0" w:space="0" w:color="auto"/>
        <w:right w:val="none" w:sz="0" w:space="0" w:color="auto"/>
      </w:divBdr>
    </w:div>
    <w:div w:id="2065174552">
      <w:bodyDiv w:val="1"/>
      <w:marLeft w:val="0"/>
      <w:marRight w:val="0"/>
      <w:marTop w:val="0"/>
      <w:marBottom w:val="0"/>
      <w:divBdr>
        <w:top w:val="none" w:sz="0" w:space="0" w:color="auto"/>
        <w:left w:val="none" w:sz="0" w:space="0" w:color="auto"/>
        <w:bottom w:val="none" w:sz="0" w:space="0" w:color="auto"/>
        <w:right w:val="none" w:sz="0" w:space="0" w:color="auto"/>
      </w:divBdr>
    </w:div>
    <w:div w:id="213752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tama.atidira@undiksha.ac.id" TargetMode="External"/><Relationship Id="rId13" Type="http://schemas.openxmlformats.org/officeDocument/2006/relationships/hyperlink" Target="https://doi.org/10.63822/f5hpnj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ent.undiksha.ac.id" TargetMode="External"/><Relationship Id="rId12" Type="http://schemas.openxmlformats.org/officeDocument/2006/relationships/hyperlink" Target="https://doi.org/10.31851/jmwe.v22i1.1667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256/kharaj.v7i2.701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57178/paradoks.v9i1.219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1154/niqosiya.v4i01.319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journal.yrpipku.com/index.php/mse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5329</Words>
  <Characters>30377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officebk09</cp:lastModifiedBy>
  <cp:revision>2</cp:revision>
  <dcterms:created xsi:type="dcterms:W3CDTF">2026-02-15T03:29:00Z</dcterms:created>
  <dcterms:modified xsi:type="dcterms:W3CDTF">2026-02-15T03:29:00Z</dcterms:modified>
</cp:coreProperties>
</file>